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37557" w14:textId="1781837E" w:rsidR="00603681" w:rsidRPr="00652C16" w:rsidRDefault="00603681" w:rsidP="00832AF1">
      <w:pPr>
        <w:pStyle w:val="3GPPHeader"/>
        <w:spacing w:after="60"/>
        <w:rPr>
          <w:rFonts w:cs="Arial"/>
          <w:sz w:val="32"/>
          <w:szCs w:val="32"/>
          <w:highlight w:val="yellow"/>
          <w:lang w:val="en-US"/>
        </w:rPr>
      </w:pPr>
      <w:bookmarkStart w:id="0" w:name="_Hlk512852793"/>
      <w:r w:rsidRPr="00FF7489">
        <w:rPr>
          <w:rFonts w:cs="Arial"/>
          <w:lang w:val="en-US"/>
        </w:rPr>
        <w:t>3GPP TSG-RAN WG2</w:t>
      </w:r>
      <w:r w:rsidR="00832AF1">
        <w:rPr>
          <w:rFonts w:cs="Arial"/>
          <w:lang w:val="en-US"/>
        </w:rPr>
        <w:t xml:space="preserve"> Meeting</w:t>
      </w:r>
      <w:r w:rsidRPr="00FF7489">
        <w:rPr>
          <w:rFonts w:cs="Arial"/>
          <w:lang w:val="en-US"/>
        </w:rPr>
        <w:t xml:space="preserve"> #</w:t>
      </w:r>
      <w:r w:rsidR="003F1EEA">
        <w:rPr>
          <w:rFonts w:cs="Arial"/>
          <w:lang w:val="en-US"/>
        </w:rPr>
        <w:t>115</w:t>
      </w:r>
      <w:r w:rsidR="00832AF1">
        <w:rPr>
          <w:rFonts w:cs="Arial"/>
          <w:lang w:val="en-US"/>
        </w:rPr>
        <w:t>-</w:t>
      </w:r>
      <w:r w:rsidR="00E7224A">
        <w:rPr>
          <w:rFonts w:cs="Arial"/>
          <w:lang w:val="en-US"/>
        </w:rPr>
        <w:t>e</w:t>
      </w:r>
      <w:r w:rsidRPr="00FF7489">
        <w:rPr>
          <w:rFonts w:cs="Arial"/>
          <w:lang w:val="en-US"/>
        </w:rPr>
        <w:tab/>
      </w:r>
      <w:r w:rsidR="00252075">
        <w:rPr>
          <w:rFonts w:cs="Arial"/>
          <w:lang w:val="en-US"/>
        </w:rPr>
        <w:t>R2-</w:t>
      </w:r>
      <w:r w:rsidR="000930D3">
        <w:rPr>
          <w:rFonts w:cs="Arial"/>
          <w:lang w:val="en-US"/>
        </w:rPr>
        <w:t>2107357</w:t>
      </w:r>
      <w:r w:rsidR="003F1EEA" w:rsidRPr="00FF7489">
        <w:rPr>
          <w:rFonts w:cs="Arial"/>
          <w:sz w:val="32"/>
          <w:szCs w:val="32"/>
          <w:lang w:val="en-US"/>
        </w:rPr>
        <w:t xml:space="preserve"> </w:t>
      </w:r>
    </w:p>
    <w:bookmarkEnd w:id="0"/>
    <w:p w14:paraId="54F950F6" w14:textId="0A8D02DC" w:rsidR="00603681" w:rsidRPr="007A6B98" w:rsidRDefault="00836B8A" w:rsidP="00896EBA">
      <w:pPr>
        <w:tabs>
          <w:tab w:val="right" w:pos="9639"/>
        </w:tabs>
        <w:overflowPunct w:val="0"/>
        <w:autoSpaceDE w:val="0"/>
        <w:autoSpaceDN w:val="0"/>
        <w:adjustRightInd w:val="0"/>
        <w:jc w:val="left"/>
        <w:textAlignment w:val="baseline"/>
        <w:rPr>
          <w:rFonts w:cs="Arial"/>
          <w:b/>
          <w:noProof/>
          <w:sz w:val="24"/>
        </w:rPr>
      </w:pPr>
      <w:r>
        <w:rPr>
          <w:rFonts w:ascii="Arial" w:eastAsia="宋体" w:hAnsi="Arial" w:cs="Arial"/>
          <w:b/>
          <w:noProof/>
          <w:kern w:val="0"/>
          <w:sz w:val="24"/>
          <w:szCs w:val="20"/>
          <w:lang w:val="de-DE"/>
        </w:rPr>
        <w:t xml:space="preserve">Online, </w:t>
      </w:r>
      <w:r w:rsidR="003F1EEA">
        <w:rPr>
          <w:rFonts w:ascii="Arial" w:eastAsia="宋体" w:hAnsi="Arial" w:cs="Arial"/>
          <w:b/>
          <w:noProof/>
          <w:kern w:val="0"/>
          <w:sz w:val="24"/>
          <w:szCs w:val="20"/>
          <w:lang w:val="de-DE"/>
        </w:rPr>
        <w:t>Aug</w:t>
      </w:r>
      <w:r w:rsidR="008B3066">
        <w:rPr>
          <w:rFonts w:ascii="Arial" w:eastAsia="宋体" w:hAnsi="Arial" w:cs="Arial"/>
          <w:b/>
          <w:noProof/>
          <w:kern w:val="0"/>
          <w:sz w:val="24"/>
          <w:szCs w:val="20"/>
          <w:lang w:val="de-DE"/>
        </w:rPr>
        <w:t>ust</w:t>
      </w:r>
      <w:r>
        <w:rPr>
          <w:rFonts w:ascii="Arial" w:eastAsia="宋体" w:hAnsi="Arial" w:cs="Arial"/>
          <w:b/>
          <w:noProof/>
          <w:kern w:val="0"/>
          <w:sz w:val="24"/>
          <w:szCs w:val="20"/>
          <w:lang w:val="de-DE"/>
        </w:rPr>
        <w:t xml:space="preserve"> </w:t>
      </w:r>
      <w:r w:rsidR="008B3066">
        <w:rPr>
          <w:rFonts w:ascii="Arial" w:eastAsia="宋体" w:hAnsi="Arial" w:cs="Arial"/>
          <w:b/>
          <w:noProof/>
          <w:kern w:val="0"/>
          <w:sz w:val="24"/>
          <w:szCs w:val="20"/>
          <w:lang w:val="de-DE"/>
        </w:rPr>
        <w:t>16th - 27th</w:t>
      </w:r>
      <w:r w:rsidR="00896EBA" w:rsidRPr="00BF7787">
        <w:rPr>
          <w:rFonts w:ascii="Arial" w:eastAsia="宋体" w:hAnsi="Arial" w:cs="Arial"/>
          <w:b/>
          <w:noProof/>
          <w:kern w:val="0"/>
          <w:sz w:val="24"/>
          <w:szCs w:val="20"/>
          <w:lang w:val="de-DE"/>
        </w:rPr>
        <w:t>, 2021</w:t>
      </w:r>
      <w:r w:rsidR="00EE464A">
        <w:rPr>
          <w:rFonts w:cs="Arial" w:hint="eastAsia"/>
          <w:b/>
          <w:noProof/>
          <w:sz w:val="24"/>
        </w:rPr>
        <w:t xml:space="preserve">   </w:t>
      </w:r>
      <w:r w:rsidR="00EE464A">
        <w:rPr>
          <w:rFonts w:cs="Arial"/>
          <w:b/>
          <w:noProof/>
          <w:sz w:val="24"/>
        </w:rPr>
        <w:t xml:space="preserve">            </w:t>
      </w:r>
      <w:bookmarkStart w:id="1" w:name="_GoBack"/>
      <w:bookmarkEnd w:id="1"/>
      <w:r w:rsidR="00EE464A">
        <w:rPr>
          <w:rFonts w:cs="Arial"/>
          <w:b/>
          <w:noProof/>
          <w:sz w:val="24"/>
        </w:rPr>
        <w:t xml:space="preserve">             </w:t>
      </w:r>
      <w:r w:rsidR="00DF3AC5">
        <w:rPr>
          <w:rFonts w:cs="Arial"/>
          <w:b/>
          <w:noProof/>
          <w:sz w:val="24"/>
        </w:rPr>
        <w:t xml:space="preserve">    </w:t>
      </w:r>
      <w:r w:rsidR="00D7214A">
        <w:rPr>
          <w:rFonts w:cs="Arial"/>
          <w:b/>
          <w:noProof/>
          <w:sz w:val="24"/>
        </w:rPr>
        <w:t xml:space="preserve">                  </w:t>
      </w:r>
    </w:p>
    <w:p w14:paraId="7BA3DCB5" w14:textId="77777777" w:rsidR="00603681" w:rsidRPr="00EE464A" w:rsidRDefault="00603681" w:rsidP="00603681">
      <w:pPr>
        <w:pStyle w:val="3GPPHeader"/>
        <w:rPr>
          <w:rFonts w:cs="Arial"/>
        </w:rPr>
      </w:pPr>
    </w:p>
    <w:p w14:paraId="585708CF" w14:textId="479A581C" w:rsidR="00603681" w:rsidRPr="00665160" w:rsidRDefault="00603681" w:rsidP="00603681">
      <w:pPr>
        <w:pStyle w:val="3GPPHeader"/>
        <w:rPr>
          <w:rFonts w:eastAsiaTheme="minorEastAsia" w:cs="Arial"/>
          <w:sz w:val="22"/>
          <w:szCs w:val="22"/>
        </w:rPr>
      </w:pPr>
      <w:r w:rsidRPr="007A6B98">
        <w:rPr>
          <w:rFonts w:cs="Arial"/>
          <w:sz w:val="22"/>
          <w:szCs w:val="22"/>
          <w:lang w:val="en-US"/>
        </w:rPr>
        <w:t>Agenda Item:</w:t>
      </w:r>
      <w:r w:rsidRPr="007A6B98">
        <w:rPr>
          <w:rFonts w:cs="Arial"/>
          <w:sz w:val="22"/>
          <w:szCs w:val="22"/>
          <w:lang w:val="en-US"/>
        </w:rPr>
        <w:tab/>
      </w:r>
      <w:r w:rsidR="00336888">
        <w:rPr>
          <w:rFonts w:cs="Arial"/>
          <w:sz w:val="22"/>
          <w:szCs w:val="22"/>
          <w:lang w:val="en-US"/>
        </w:rPr>
        <w:t>8.11.</w:t>
      </w:r>
      <w:r w:rsidR="00D86E83">
        <w:rPr>
          <w:rFonts w:cs="Arial"/>
          <w:sz w:val="22"/>
          <w:szCs w:val="22"/>
          <w:lang w:val="en-US"/>
        </w:rPr>
        <w:t>7</w:t>
      </w:r>
      <w:r w:rsidR="008F6D71">
        <w:rPr>
          <w:rFonts w:cs="Arial"/>
          <w:sz w:val="22"/>
          <w:szCs w:val="22"/>
          <w:lang w:val="en-US"/>
        </w:rPr>
        <w:t xml:space="preserve"> </w:t>
      </w:r>
    </w:p>
    <w:p w14:paraId="1DF9CD2F" w14:textId="77777777" w:rsidR="00603681" w:rsidRPr="007A6B98" w:rsidRDefault="00603681" w:rsidP="00603681">
      <w:pPr>
        <w:pStyle w:val="3GPPHeader"/>
        <w:rPr>
          <w:rFonts w:cs="Arial"/>
          <w:sz w:val="22"/>
          <w:szCs w:val="22"/>
        </w:rPr>
      </w:pPr>
      <w:r w:rsidRPr="007A6B98">
        <w:rPr>
          <w:rFonts w:cs="Arial"/>
          <w:sz w:val="22"/>
          <w:szCs w:val="22"/>
        </w:rPr>
        <w:t>Source:</w:t>
      </w:r>
      <w:r w:rsidRPr="007A6B98">
        <w:rPr>
          <w:rFonts w:cs="Arial"/>
          <w:sz w:val="22"/>
          <w:szCs w:val="22"/>
        </w:rPr>
        <w:tab/>
      </w:r>
      <w:r>
        <w:rPr>
          <w:rFonts w:cs="Arial"/>
          <w:sz w:val="22"/>
          <w:szCs w:val="22"/>
        </w:rPr>
        <w:t>Spreadtrum Communications</w:t>
      </w:r>
    </w:p>
    <w:p w14:paraId="134151B4" w14:textId="5B6D7643" w:rsidR="00603681" w:rsidRPr="007D5BE5" w:rsidRDefault="00603681" w:rsidP="00603681">
      <w:pPr>
        <w:pStyle w:val="3GPPHeader"/>
        <w:rPr>
          <w:rFonts w:eastAsiaTheme="minorEastAsia" w:cs="Arial"/>
          <w:sz w:val="22"/>
          <w:szCs w:val="22"/>
        </w:rPr>
      </w:pPr>
      <w:r w:rsidRPr="007A6B98">
        <w:rPr>
          <w:rFonts w:cs="Arial"/>
          <w:sz w:val="22"/>
          <w:szCs w:val="22"/>
        </w:rPr>
        <w:t>Title:</w:t>
      </w:r>
      <w:r w:rsidRPr="007A6B98">
        <w:rPr>
          <w:rFonts w:cs="Arial"/>
          <w:sz w:val="22"/>
          <w:szCs w:val="22"/>
        </w:rPr>
        <w:tab/>
      </w:r>
      <w:bookmarkStart w:id="2" w:name="OLE_LINK13"/>
      <w:bookmarkStart w:id="3" w:name="OLE_LINK14"/>
      <w:r w:rsidR="00836B8A" w:rsidRPr="00836B8A">
        <w:rPr>
          <w:rFonts w:cs="Arial"/>
          <w:sz w:val="22"/>
          <w:szCs w:val="22"/>
        </w:rPr>
        <w:t xml:space="preserve">Discussion on </w:t>
      </w:r>
      <w:r w:rsidR="00D86E83">
        <w:rPr>
          <w:rFonts w:cs="Arial"/>
          <w:sz w:val="22"/>
          <w:szCs w:val="22"/>
        </w:rPr>
        <w:t>PR</w:t>
      </w:r>
      <w:r w:rsidR="00113336">
        <w:rPr>
          <w:rFonts w:cs="Arial"/>
          <w:sz w:val="22"/>
          <w:szCs w:val="22"/>
        </w:rPr>
        <w:t>U</w:t>
      </w:r>
      <w:r w:rsidR="00D86E83">
        <w:rPr>
          <w:rFonts w:cs="Arial"/>
          <w:sz w:val="22"/>
          <w:szCs w:val="22"/>
        </w:rPr>
        <w:t xml:space="preserve"> of </w:t>
      </w:r>
      <w:r w:rsidR="00836B8A" w:rsidRPr="00836B8A">
        <w:rPr>
          <w:rFonts w:cs="Arial"/>
          <w:sz w:val="22"/>
          <w:szCs w:val="22"/>
        </w:rPr>
        <w:t>positioning</w:t>
      </w:r>
      <w:r w:rsidR="00CC20C2" w:rsidRPr="00CC20C2" w:rsidDel="00CC20C2">
        <w:rPr>
          <w:rFonts w:cs="Arial"/>
          <w:sz w:val="22"/>
          <w:szCs w:val="22"/>
        </w:rPr>
        <w:t xml:space="preserve"> </w:t>
      </w:r>
      <w:bookmarkEnd w:id="2"/>
      <w:bookmarkEnd w:id="3"/>
    </w:p>
    <w:p w14:paraId="4BE820C2" w14:textId="77777777" w:rsidR="00603681" w:rsidRPr="007A6B98" w:rsidRDefault="00603681" w:rsidP="00603681">
      <w:pPr>
        <w:pStyle w:val="3GPPHeader"/>
        <w:rPr>
          <w:rFonts w:cs="Arial"/>
          <w:sz w:val="22"/>
          <w:szCs w:val="22"/>
        </w:rPr>
      </w:pPr>
      <w:r w:rsidRPr="007A6B98">
        <w:rPr>
          <w:rFonts w:cs="Arial"/>
          <w:sz w:val="22"/>
          <w:szCs w:val="22"/>
        </w:rPr>
        <w:t>Document for:</w:t>
      </w:r>
      <w:r w:rsidRPr="007A6B98">
        <w:rPr>
          <w:rFonts w:cs="Arial"/>
          <w:sz w:val="22"/>
          <w:szCs w:val="22"/>
        </w:rPr>
        <w:tab/>
        <w:t>Discussion</w:t>
      </w:r>
      <w:r>
        <w:rPr>
          <w:rFonts w:cs="Arial"/>
          <w:sz w:val="22"/>
          <w:szCs w:val="22"/>
        </w:rPr>
        <w:t xml:space="preserve"> and </w:t>
      </w:r>
      <w:r w:rsidRPr="007A6B98">
        <w:rPr>
          <w:rFonts w:cs="Arial"/>
          <w:sz w:val="22"/>
          <w:szCs w:val="22"/>
        </w:rPr>
        <w:t>Decision</w:t>
      </w:r>
    </w:p>
    <w:p w14:paraId="233D9F6D" w14:textId="77777777" w:rsidR="00603681" w:rsidRDefault="00603681" w:rsidP="00603681">
      <w:pPr>
        <w:pStyle w:val="1"/>
        <w:overflowPunct/>
        <w:autoSpaceDE/>
        <w:autoSpaceDN/>
        <w:adjustRightInd/>
        <w:textAlignment w:val="auto"/>
      </w:pPr>
      <w:r w:rsidRPr="007A6B98">
        <w:t>Introduction</w:t>
      </w:r>
    </w:p>
    <w:p w14:paraId="54FA083A" w14:textId="4915A8EA" w:rsidR="000D1A0A" w:rsidRDefault="00EB4353" w:rsidP="000D1A0A">
      <w:pPr>
        <w:spacing w:after="160" w:line="259" w:lineRule="auto"/>
        <w:rPr>
          <w:rFonts w:ascii="Times New Roman" w:hAnsi="Times New Roman"/>
          <w:szCs w:val="18"/>
        </w:rPr>
      </w:pPr>
      <w:r>
        <w:rPr>
          <w:rFonts w:ascii="Times New Roman" w:hAnsi="Times New Roman"/>
          <w:szCs w:val="18"/>
        </w:rPr>
        <w:t>RAN</w:t>
      </w:r>
      <w:r w:rsidR="00D86E83">
        <w:rPr>
          <w:rFonts w:ascii="Times New Roman" w:hAnsi="Times New Roman"/>
          <w:szCs w:val="18"/>
        </w:rPr>
        <w:t>1 #105</w:t>
      </w:r>
      <w:r>
        <w:rPr>
          <w:rFonts w:ascii="Times New Roman" w:hAnsi="Times New Roman"/>
          <w:szCs w:val="18"/>
        </w:rPr>
        <w:t xml:space="preserve"> </w:t>
      </w:r>
      <w:r w:rsidR="000D1A0A">
        <w:rPr>
          <w:rFonts w:ascii="Times New Roman" w:hAnsi="Times New Roman"/>
          <w:szCs w:val="18"/>
        </w:rPr>
        <w:t>meeting has a</w:t>
      </w:r>
      <w:r w:rsidR="0012275C">
        <w:rPr>
          <w:rFonts w:ascii="Times New Roman" w:hAnsi="Times New Roman"/>
          <w:szCs w:val="18"/>
        </w:rPr>
        <w:t>chieved</w:t>
      </w:r>
      <w:r w:rsidR="002D107F">
        <w:rPr>
          <w:rFonts w:ascii="Times New Roman" w:hAnsi="Times New Roman"/>
          <w:szCs w:val="18"/>
        </w:rPr>
        <w:t xml:space="preserve"> the following </w:t>
      </w:r>
      <w:r>
        <w:rPr>
          <w:rFonts w:ascii="Times New Roman" w:hAnsi="Times New Roman"/>
          <w:szCs w:val="18"/>
        </w:rPr>
        <w:t xml:space="preserve">agreements </w:t>
      </w:r>
      <w:r w:rsidR="00D86E83">
        <w:rPr>
          <w:rFonts w:ascii="Times New Roman" w:hAnsi="Times New Roman"/>
          <w:szCs w:val="18"/>
        </w:rPr>
        <w:t>to improve the positioning accuracy</w:t>
      </w:r>
      <w:r>
        <w:rPr>
          <w:rFonts w:ascii="Times New Roman" w:hAnsi="Times New Roman"/>
          <w:szCs w:val="18"/>
        </w:rPr>
        <w:t xml:space="preserve"> [</w:t>
      </w:r>
      <w:r w:rsidR="007F4A77">
        <w:rPr>
          <w:rFonts w:ascii="Times New Roman" w:hAnsi="Times New Roman"/>
          <w:szCs w:val="18"/>
        </w:rPr>
        <w:t>1]</w:t>
      </w:r>
      <w:r w:rsidR="000D1A0A">
        <w:rPr>
          <w:rFonts w:ascii="Times New Roman" w:hAnsi="Times New Roman"/>
          <w:szCs w:val="18"/>
        </w:rPr>
        <w:t>.</w:t>
      </w:r>
      <w:r w:rsidR="00E248B5">
        <w:rPr>
          <w:rFonts w:ascii="Times New Roman" w:hAnsi="Times New Roman"/>
          <w:szCs w:val="18"/>
        </w:rPr>
        <w:t xml:space="preserve"> </w:t>
      </w:r>
    </w:p>
    <w:p w14:paraId="3D9B9B6F" w14:textId="77777777" w:rsidR="00D86E83" w:rsidRPr="00ED4408" w:rsidRDefault="00D86E83" w:rsidP="006F346B">
      <w:pPr>
        <w:pStyle w:val="3GPPText"/>
        <w:spacing w:before="0" w:after="0"/>
        <w:ind w:leftChars="443" w:left="930"/>
        <w:rPr>
          <w:szCs w:val="18"/>
        </w:rPr>
      </w:pPr>
    </w:p>
    <w:p w14:paraId="659BA9B2" w14:textId="77777777" w:rsidR="00D86E83" w:rsidRPr="006F346B" w:rsidRDefault="00D86E83" w:rsidP="00D86E83">
      <w:pPr>
        <w:widowControl/>
        <w:spacing w:line="256" w:lineRule="auto"/>
        <w:rPr>
          <w:rFonts w:ascii="宋体" w:eastAsia="宋体" w:hAnsi="宋体" w:cs="宋体"/>
          <w:i/>
          <w:kern w:val="0"/>
          <w:szCs w:val="21"/>
        </w:rPr>
      </w:pPr>
      <w:r w:rsidRPr="006F346B">
        <w:rPr>
          <w:rFonts w:ascii="Times" w:eastAsia="Batang" w:hAnsi="Times" w:cs="Times New Roman"/>
          <w:i/>
          <w:color w:val="000000" w:themeColor="text1"/>
          <w:kern w:val="24"/>
          <w:szCs w:val="21"/>
          <w:lang w:val="en-GB"/>
        </w:rPr>
        <w:t>Send an LS to RAN2/RAN3 (cc SA2), including the following content:</w:t>
      </w:r>
    </w:p>
    <w:p w14:paraId="1FCA091A" w14:textId="77777777" w:rsidR="00D86E83" w:rsidRPr="006F346B" w:rsidRDefault="00D86E83" w:rsidP="00D86E83">
      <w:pPr>
        <w:widowControl/>
        <w:numPr>
          <w:ilvl w:val="0"/>
          <w:numId w:val="20"/>
        </w:numPr>
        <w:tabs>
          <w:tab w:val="left" w:pos="360"/>
        </w:tabs>
        <w:spacing w:line="256" w:lineRule="auto"/>
        <w:ind w:left="1267"/>
        <w:rPr>
          <w:rFonts w:ascii="宋体" w:eastAsia="宋体" w:hAnsi="宋体" w:cs="宋体"/>
          <w:i/>
          <w:kern w:val="0"/>
          <w:szCs w:val="21"/>
        </w:rPr>
      </w:pPr>
      <w:r w:rsidRPr="006F346B">
        <w:rPr>
          <w:rFonts w:ascii="Times" w:eastAsia="Batang" w:hAnsi="Times" w:cs="Times New Roman"/>
          <w:i/>
          <w:color w:val="000000" w:themeColor="text1"/>
          <w:kern w:val="24"/>
          <w:szCs w:val="21"/>
          <w:lang w:val="en-GB"/>
        </w:rPr>
        <w:t xml:space="preserve">RAN1 has evaluated the use </w:t>
      </w:r>
      <w:r w:rsidRPr="006F346B">
        <w:rPr>
          <w:rFonts w:ascii="Times" w:eastAsia="Batang" w:hAnsi="Times" w:cs="Times New Roman"/>
          <w:i/>
          <w:kern w:val="24"/>
          <w:szCs w:val="21"/>
          <w:lang w:val="en-GB"/>
        </w:rPr>
        <w:t>of positioning reference units (PRUs) with known locations for positioning and observes improvements in using PRUs for enhancing the positioning performance. But, RAN1 has not identified specification enhancements needed in RAN1 specifications.</w:t>
      </w:r>
      <w:r w:rsidRPr="006F346B">
        <w:rPr>
          <w:rFonts w:ascii="Times" w:eastAsia="Batang" w:hAnsi="Times" w:cs="Times New Roman"/>
          <w:i/>
          <w:color w:val="000000" w:themeColor="text1"/>
          <w:kern w:val="24"/>
          <w:szCs w:val="21"/>
          <w:lang w:val="en-GB"/>
        </w:rPr>
        <w:t xml:space="preserve"> RAN1 kindly requests RAN2/RAN3 (cc SA2) to determine if and what specification enhancements are adopted for PRUs for positioning.</w:t>
      </w:r>
    </w:p>
    <w:p w14:paraId="24CBF274" w14:textId="77777777" w:rsidR="00D86E83" w:rsidRPr="006F346B" w:rsidRDefault="00D86E83" w:rsidP="00D86E83">
      <w:pPr>
        <w:widowControl/>
        <w:numPr>
          <w:ilvl w:val="0"/>
          <w:numId w:val="20"/>
        </w:numPr>
        <w:tabs>
          <w:tab w:val="left" w:pos="360"/>
        </w:tabs>
        <w:spacing w:line="256" w:lineRule="auto"/>
        <w:ind w:left="1267"/>
        <w:rPr>
          <w:rFonts w:ascii="宋体" w:eastAsia="宋体" w:hAnsi="宋体" w:cs="宋体"/>
          <w:i/>
          <w:kern w:val="0"/>
          <w:szCs w:val="21"/>
        </w:rPr>
      </w:pPr>
      <w:r w:rsidRPr="006F346B">
        <w:rPr>
          <w:rFonts w:ascii="Times" w:eastAsia="Batang" w:hAnsi="Times" w:cs="Times New Roman"/>
          <w:i/>
          <w:color w:val="000000" w:themeColor="text1"/>
          <w:kern w:val="24"/>
          <w:szCs w:val="21"/>
          <w:lang w:val="en-GB"/>
        </w:rPr>
        <w:t xml:space="preserve">Notes: </w:t>
      </w:r>
    </w:p>
    <w:p w14:paraId="3F2114F9" w14:textId="77777777" w:rsidR="00D86E83" w:rsidRPr="006F346B" w:rsidRDefault="00D86E83" w:rsidP="00D86E83">
      <w:pPr>
        <w:widowControl/>
        <w:numPr>
          <w:ilvl w:val="1"/>
          <w:numId w:val="20"/>
        </w:numPr>
        <w:tabs>
          <w:tab w:val="left" w:pos="1080"/>
        </w:tabs>
        <w:spacing w:line="256" w:lineRule="auto"/>
        <w:ind w:left="2606"/>
        <w:rPr>
          <w:rFonts w:ascii="宋体" w:eastAsia="宋体" w:hAnsi="宋体" w:cs="宋体"/>
          <w:i/>
          <w:kern w:val="0"/>
          <w:szCs w:val="21"/>
        </w:rPr>
      </w:pPr>
      <w:r w:rsidRPr="006F346B">
        <w:rPr>
          <w:rFonts w:ascii="Times" w:eastAsia="Batang" w:hAnsi="Times" w:cs="Times New Roman"/>
          <w:i/>
          <w:color w:val="000000" w:themeColor="text1"/>
          <w:kern w:val="24"/>
          <w:szCs w:val="21"/>
          <w:lang w:val="en-GB"/>
        </w:rPr>
        <w:t xml:space="preserve">The term </w:t>
      </w:r>
      <w:r w:rsidRPr="006F346B">
        <w:rPr>
          <w:rFonts w:ascii="Times" w:eastAsia="Batang" w:hAnsi="Times" w:cs="Times New Roman" w:hint="eastAsia"/>
          <w:i/>
          <w:color w:val="000000" w:themeColor="text1"/>
          <w:kern w:val="24"/>
          <w:szCs w:val="21"/>
          <w:lang w:val="en-GB"/>
        </w:rPr>
        <w:t>“</w:t>
      </w:r>
      <w:r w:rsidRPr="006F346B">
        <w:rPr>
          <w:rFonts w:ascii="Times" w:eastAsia="Batang" w:hAnsi="Times" w:cs="Times New Roman"/>
          <w:i/>
          <w:color w:val="000000" w:themeColor="text1"/>
          <w:kern w:val="24"/>
          <w:szCs w:val="21"/>
          <w:lang w:val="en-GB"/>
        </w:rPr>
        <w:t>positioning reference unit (PRU)</w:t>
      </w:r>
      <w:r w:rsidRPr="006F346B">
        <w:rPr>
          <w:rFonts w:ascii="Times" w:eastAsia="Batang" w:hAnsi="Times" w:cs="Times New Roman" w:hint="eastAsia"/>
          <w:i/>
          <w:color w:val="000000" w:themeColor="text1"/>
          <w:kern w:val="24"/>
          <w:szCs w:val="21"/>
          <w:lang w:val="en-GB"/>
        </w:rPr>
        <w:t>”</w:t>
      </w:r>
      <w:r w:rsidRPr="006F346B">
        <w:rPr>
          <w:rFonts w:ascii="Times" w:eastAsia="Batang" w:hAnsi="Times" w:cs="Times New Roman"/>
          <w:i/>
          <w:color w:val="000000" w:themeColor="text1"/>
          <w:kern w:val="24"/>
          <w:szCs w:val="21"/>
          <w:lang w:val="en-GB"/>
        </w:rPr>
        <w:t xml:space="preserve"> is only used as a terminology in this discussion.  PRU does not necessarily mean an introduction of a new network node.</w:t>
      </w:r>
    </w:p>
    <w:p w14:paraId="732E5D36" w14:textId="77777777" w:rsidR="00D86E83" w:rsidRPr="006F346B" w:rsidRDefault="00D86E83" w:rsidP="00D86E83">
      <w:pPr>
        <w:widowControl/>
        <w:numPr>
          <w:ilvl w:val="1"/>
          <w:numId w:val="20"/>
        </w:numPr>
        <w:tabs>
          <w:tab w:val="left" w:pos="1080"/>
        </w:tabs>
        <w:spacing w:line="256" w:lineRule="auto"/>
        <w:ind w:left="2606"/>
        <w:rPr>
          <w:rFonts w:ascii="宋体" w:eastAsia="宋体" w:hAnsi="宋体" w:cs="宋体"/>
          <w:i/>
          <w:kern w:val="0"/>
          <w:szCs w:val="21"/>
        </w:rPr>
      </w:pPr>
      <w:r w:rsidRPr="006F346B">
        <w:rPr>
          <w:rFonts w:ascii="Times" w:eastAsia="Batang" w:hAnsi="Times" w:cs="Times New Roman"/>
          <w:i/>
          <w:color w:val="000000" w:themeColor="text1"/>
          <w:kern w:val="24"/>
          <w:szCs w:val="21"/>
          <w:lang w:val="en-GB"/>
        </w:rPr>
        <w:t>PRU may support, at least, some of the Rel-16 positioning functionalities of UE, if agreed, which is up to RAN2.  The positioning functionalities may include, but not limited to, the following:</w:t>
      </w:r>
    </w:p>
    <w:p w14:paraId="54BAC8C4" w14:textId="77777777" w:rsidR="00D86E83" w:rsidRPr="006F346B" w:rsidRDefault="00D86E83" w:rsidP="00D86E83">
      <w:pPr>
        <w:widowControl/>
        <w:numPr>
          <w:ilvl w:val="2"/>
          <w:numId w:val="20"/>
        </w:numPr>
        <w:tabs>
          <w:tab w:val="left" w:pos="1800"/>
        </w:tabs>
        <w:spacing w:line="256" w:lineRule="auto"/>
        <w:ind w:left="3960"/>
        <w:rPr>
          <w:rFonts w:ascii="宋体" w:eastAsia="宋体" w:hAnsi="宋体" w:cs="宋体"/>
          <w:i/>
          <w:kern w:val="0"/>
          <w:szCs w:val="21"/>
        </w:rPr>
      </w:pPr>
      <w:r w:rsidRPr="006F346B">
        <w:rPr>
          <w:rFonts w:ascii="Times" w:eastAsia="Batang" w:hAnsi="Times" w:cs="Times New Roman"/>
          <w:i/>
          <w:color w:val="000000" w:themeColor="text1"/>
          <w:kern w:val="24"/>
          <w:szCs w:val="21"/>
          <w:lang w:val="en-GB"/>
        </w:rPr>
        <w:t>Provide the positioning measurements (e.g., RSTD, RSRP, Rx-</w:t>
      </w:r>
      <w:proofErr w:type="spellStart"/>
      <w:r w:rsidRPr="006F346B">
        <w:rPr>
          <w:rFonts w:ascii="Times" w:eastAsia="Batang" w:hAnsi="Times" w:cs="Times New Roman"/>
          <w:i/>
          <w:color w:val="000000" w:themeColor="text1"/>
          <w:kern w:val="24"/>
          <w:szCs w:val="21"/>
          <w:lang w:val="en-GB"/>
        </w:rPr>
        <w:t>Tx</w:t>
      </w:r>
      <w:proofErr w:type="spellEnd"/>
      <w:r w:rsidRPr="006F346B">
        <w:rPr>
          <w:rFonts w:ascii="Times" w:eastAsia="Batang" w:hAnsi="Times" w:cs="Times New Roman"/>
          <w:i/>
          <w:color w:val="000000" w:themeColor="text1"/>
          <w:kern w:val="24"/>
          <w:szCs w:val="21"/>
          <w:lang w:val="en-GB"/>
        </w:rPr>
        <w:t xml:space="preserve"> time differences)</w:t>
      </w:r>
    </w:p>
    <w:p w14:paraId="1CB4F3A0" w14:textId="77777777" w:rsidR="00D86E83" w:rsidRPr="006F346B" w:rsidRDefault="00D86E83" w:rsidP="00D86E83">
      <w:pPr>
        <w:widowControl/>
        <w:numPr>
          <w:ilvl w:val="2"/>
          <w:numId w:val="20"/>
        </w:numPr>
        <w:tabs>
          <w:tab w:val="left" w:pos="1800"/>
        </w:tabs>
        <w:spacing w:line="256" w:lineRule="auto"/>
        <w:ind w:left="3960"/>
        <w:rPr>
          <w:rFonts w:ascii="宋体" w:eastAsia="宋体" w:hAnsi="宋体" w:cs="宋体"/>
          <w:i/>
          <w:kern w:val="0"/>
          <w:szCs w:val="21"/>
        </w:rPr>
      </w:pPr>
      <w:r w:rsidRPr="006F346B">
        <w:rPr>
          <w:rFonts w:ascii="Times" w:eastAsia="Batang" w:hAnsi="Times" w:cs="Times New Roman"/>
          <w:i/>
          <w:color w:val="000000" w:themeColor="text1"/>
          <w:kern w:val="24"/>
          <w:szCs w:val="21"/>
          <w:lang w:val="en-GB"/>
        </w:rPr>
        <w:t>Transmit the UL SRS signals for positioning</w:t>
      </w:r>
    </w:p>
    <w:p w14:paraId="64F31498" w14:textId="77777777" w:rsidR="00D86E83" w:rsidRPr="006F346B" w:rsidRDefault="00D86E83" w:rsidP="00D86E83">
      <w:pPr>
        <w:widowControl/>
        <w:numPr>
          <w:ilvl w:val="1"/>
          <w:numId w:val="20"/>
        </w:numPr>
        <w:tabs>
          <w:tab w:val="left" w:pos="1080"/>
        </w:tabs>
        <w:spacing w:line="256" w:lineRule="auto"/>
        <w:ind w:left="2606"/>
        <w:rPr>
          <w:rFonts w:ascii="宋体" w:eastAsia="宋体" w:hAnsi="宋体" w:cs="宋体"/>
          <w:i/>
          <w:kern w:val="0"/>
          <w:szCs w:val="21"/>
        </w:rPr>
      </w:pPr>
      <w:r w:rsidRPr="006F346B">
        <w:rPr>
          <w:rFonts w:ascii="Times" w:eastAsia="Batang" w:hAnsi="Times" w:cs="Times New Roman"/>
          <w:i/>
          <w:color w:val="000000" w:themeColor="text1"/>
          <w:kern w:val="24"/>
          <w:szCs w:val="21"/>
          <w:lang w:val="en-GB"/>
        </w:rPr>
        <w:t>PRU may be requested by the LMF to provide its own known location coordinate information to the LMF. If the antenna orientation information of the PRU is known, the information may also be requested by the LMF.</w:t>
      </w:r>
    </w:p>
    <w:p w14:paraId="79D6A27C" w14:textId="0A5A3317" w:rsidR="00E81690" w:rsidRPr="00EB4353" w:rsidRDefault="00E81690" w:rsidP="00896EBA">
      <w:pPr>
        <w:pStyle w:val="3GPPText"/>
        <w:spacing w:before="0" w:after="0"/>
        <w:ind w:leftChars="443" w:left="930"/>
        <w:rPr>
          <w:lang w:val="en-GB" w:eastAsia="zh-CN"/>
        </w:rPr>
      </w:pPr>
    </w:p>
    <w:p w14:paraId="57C724E3" w14:textId="7DB354B4" w:rsidR="0096356A" w:rsidRPr="00AC5728" w:rsidRDefault="00AC5728" w:rsidP="0056340D">
      <w:pPr>
        <w:spacing w:after="120"/>
        <w:rPr>
          <w:rFonts w:ascii="Times New Roman" w:hAnsi="Times New Roman"/>
          <w:lang w:val="en-GB"/>
        </w:rPr>
      </w:pPr>
      <w:r>
        <w:rPr>
          <w:rFonts w:ascii="Times New Roman" w:hAnsi="Times New Roman" w:hint="eastAsia"/>
          <w:lang w:val="en-GB"/>
        </w:rPr>
        <w:t>In</w:t>
      </w:r>
      <w:r>
        <w:rPr>
          <w:rFonts w:ascii="Times New Roman" w:hAnsi="Times New Roman"/>
          <w:lang w:val="en-GB"/>
        </w:rPr>
        <w:t xml:space="preserve"> this contribution, we </w:t>
      </w:r>
      <w:r w:rsidR="00B55571">
        <w:rPr>
          <w:rFonts w:ascii="Times New Roman" w:hAnsi="Times New Roman"/>
          <w:lang w:val="en-GB"/>
        </w:rPr>
        <w:t>discuss</w:t>
      </w:r>
      <w:r w:rsidR="00EB4353">
        <w:rPr>
          <w:rFonts w:ascii="Times New Roman" w:hAnsi="Times New Roman"/>
          <w:lang w:val="en-GB"/>
        </w:rPr>
        <w:t xml:space="preserve"> </w:t>
      </w:r>
      <w:r w:rsidR="00DF11C5">
        <w:rPr>
          <w:rFonts w:ascii="Times New Roman" w:hAnsi="Times New Roman"/>
          <w:lang w:val="en-GB"/>
        </w:rPr>
        <w:t xml:space="preserve">the </w:t>
      </w:r>
      <w:r w:rsidR="00F20B9E">
        <w:rPr>
          <w:rFonts w:ascii="Times New Roman" w:hAnsi="Times New Roman"/>
          <w:lang w:val="en-GB"/>
        </w:rPr>
        <w:t xml:space="preserve">specification impacts to support </w:t>
      </w:r>
      <w:r w:rsidR="00D86E83">
        <w:rPr>
          <w:rFonts w:ascii="Times New Roman" w:hAnsi="Times New Roman"/>
          <w:lang w:val="en-GB"/>
        </w:rPr>
        <w:t>PR</w:t>
      </w:r>
      <w:r w:rsidR="00113336">
        <w:rPr>
          <w:rFonts w:ascii="Times New Roman" w:hAnsi="Times New Roman"/>
          <w:lang w:val="en-GB"/>
        </w:rPr>
        <w:t>U</w:t>
      </w:r>
      <w:r w:rsidR="00D86E83">
        <w:rPr>
          <w:rFonts w:ascii="Times New Roman" w:hAnsi="Times New Roman"/>
          <w:lang w:val="en-GB"/>
        </w:rPr>
        <w:t xml:space="preserve"> </w:t>
      </w:r>
      <w:r w:rsidR="00F20B9E">
        <w:rPr>
          <w:rFonts w:ascii="Times New Roman" w:hAnsi="Times New Roman"/>
          <w:lang w:val="en-GB"/>
        </w:rPr>
        <w:t>with known location in a network</w:t>
      </w:r>
      <w:r w:rsidR="000D1A0A">
        <w:rPr>
          <w:rFonts w:ascii="Times New Roman" w:hAnsi="Times New Roman"/>
          <w:lang w:val="en-GB"/>
        </w:rPr>
        <w:t xml:space="preserve"> </w:t>
      </w:r>
      <w:r w:rsidR="004241CD">
        <w:rPr>
          <w:rFonts w:ascii="Times New Roman" w:hAnsi="Times New Roman"/>
          <w:lang w:val="en-GB"/>
        </w:rPr>
        <w:t xml:space="preserve">and express our </w:t>
      </w:r>
      <w:r w:rsidR="008D7557">
        <w:rPr>
          <w:rFonts w:ascii="Times New Roman" w:hAnsi="Times New Roman"/>
          <w:lang w:val="en-GB"/>
        </w:rPr>
        <w:t>opinions.</w:t>
      </w:r>
    </w:p>
    <w:p w14:paraId="3B454875" w14:textId="523637D4" w:rsidR="00585532" w:rsidRPr="00585532" w:rsidRDefault="00603681" w:rsidP="00585532">
      <w:pPr>
        <w:pStyle w:val="1"/>
        <w:ind w:left="431" w:hanging="431"/>
      </w:pPr>
      <w:bookmarkStart w:id="4" w:name="_Ref490149211"/>
      <w:r w:rsidRPr="007A6B98">
        <w:t>Discussion</w:t>
      </w:r>
      <w:bookmarkEnd w:id="4"/>
    </w:p>
    <w:p w14:paraId="51BCCFB9" w14:textId="368B68F3" w:rsidR="00760FDB" w:rsidRDefault="00760FDB" w:rsidP="006F346B">
      <w:pPr>
        <w:spacing w:after="180"/>
        <w:rPr>
          <w:rFonts w:ascii="Times New Roman" w:hAnsi="Times New Roman" w:cs="Times New Roman"/>
        </w:rPr>
      </w:pPr>
      <w:bookmarkStart w:id="5" w:name="OLE_LINK1"/>
      <w:bookmarkStart w:id="6" w:name="OLE_LINK2"/>
      <w:r>
        <w:rPr>
          <w:rFonts w:ascii="Times New Roman" w:hAnsi="Times New Roman" w:cs="Times New Roman" w:hint="eastAsia"/>
        </w:rPr>
        <w:t>In order to improve positioning accuracy</w:t>
      </w:r>
      <w:r>
        <w:rPr>
          <w:rFonts w:ascii="Times New Roman" w:hAnsi="Times New Roman" w:cs="Times New Roman"/>
        </w:rPr>
        <w:t xml:space="preserve"> by mitigating UE Rx/</w:t>
      </w:r>
      <w:proofErr w:type="spellStart"/>
      <w:r>
        <w:rPr>
          <w:rFonts w:ascii="Times New Roman" w:hAnsi="Times New Roman" w:cs="Times New Roman"/>
        </w:rPr>
        <w:t>Tx</w:t>
      </w:r>
      <w:proofErr w:type="spellEnd"/>
      <w:r>
        <w:rPr>
          <w:rFonts w:ascii="Times New Roman" w:hAnsi="Times New Roman" w:cs="Times New Roman"/>
        </w:rPr>
        <w:t xml:space="preserve"> and/or </w:t>
      </w:r>
      <w:proofErr w:type="spellStart"/>
      <w:r>
        <w:rPr>
          <w:rFonts w:ascii="Times New Roman" w:hAnsi="Times New Roman" w:cs="Times New Roman"/>
        </w:rPr>
        <w:t>gNB</w:t>
      </w:r>
      <w:proofErr w:type="spellEnd"/>
      <w:r>
        <w:rPr>
          <w:rFonts w:ascii="Times New Roman" w:hAnsi="Times New Roman" w:cs="Times New Roman"/>
        </w:rPr>
        <w:t xml:space="preserve"> Rx/</w:t>
      </w:r>
      <w:proofErr w:type="spellStart"/>
      <w:r>
        <w:rPr>
          <w:rFonts w:ascii="Times New Roman" w:hAnsi="Times New Roman" w:cs="Times New Roman"/>
        </w:rPr>
        <w:t>Tx</w:t>
      </w:r>
      <w:proofErr w:type="spellEnd"/>
      <w:r>
        <w:rPr>
          <w:rFonts w:ascii="Times New Roman" w:hAnsi="Times New Roman" w:cs="Times New Roman"/>
        </w:rPr>
        <w:t xml:space="preserve"> timing delays</w:t>
      </w:r>
      <w:r>
        <w:rPr>
          <w:rFonts w:ascii="Times New Roman" w:hAnsi="Times New Roman" w:cs="Times New Roman" w:hint="eastAsia"/>
        </w:rPr>
        <w:t>, RAN</w:t>
      </w:r>
      <w:r>
        <w:rPr>
          <w:rFonts w:ascii="Times New Roman" w:hAnsi="Times New Roman" w:cs="Times New Roman"/>
        </w:rPr>
        <w:t xml:space="preserve">1 has </w:t>
      </w:r>
      <w:r w:rsidR="00E2568E">
        <w:rPr>
          <w:rFonts w:ascii="Times New Roman" w:hAnsi="Times New Roman" w:cs="Times New Roman"/>
        </w:rPr>
        <w:t>evaluated the use of</w:t>
      </w:r>
      <w:r w:rsidR="0046082D">
        <w:rPr>
          <w:rFonts w:ascii="Times New Roman" w:hAnsi="Times New Roman" w:cs="Times New Roman"/>
        </w:rPr>
        <w:t xml:space="preserve"> positioning reference units (PRU</w:t>
      </w:r>
      <w:r w:rsidR="00E2568E">
        <w:rPr>
          <w:rFonts w:ascii="Times New Roman" w:hAnsi="Times New Roman" w:cs="Times New Roman"/>
        </w:rPr>
        <w:t>s) with known locations for positioning</w:t>
      </w:r>
      <w:r w:rsidR="0080455B">
        <w:rPr>
          <w:rFonts w:ascii="Times New Roman" w:hAnsi="Times New Roman" w:cs="Times New Roman"/>
        </w:rPr>
        <w:t>. And the results show that PRUs can improve the positioning accuracy</w:t>
      </w:r>
      <w:r w:rsidR="00ED74B2">
        <w:rPr>
          <w:rFonts w:ascii="Times New Roman" w:hAnsi="Times New Roman" w:cs="Times New Roman"/>
        </w:rPr>
        <w:t xml:space="preserve"> [1]</w:t>
      </w:r>
      <w:r w:rsidR="0080455B">
        <w:rPr>
          <w:rFonts w:ascii="Times New Roman" w:hAnsi="Times New Roman" w:cs="Times New Roman"/>
        </w:rPr>
        <w:t>.</w:t>
      </w:r>
      <w:r w:rsidR="00E2568E">
        <w:rPr>
          <w:rFonts w:ascii="Times New Roman" w:hAnsi="Times New Roman" w:cs="Times New Roman"/>
        </w:rPr>
        <w:t xml:space="preserve"> And from the RAN1 agreement, we can know that the positioning functionalities may include but not limit to the following: provide the positioning measurements and transmit the UL SRS signals for positioning.</w:t>
      </w:r>
      <w:r w:rsidR="00FB12D9">
        <w:rPr>
          <w:rFonts w:ascii="Times New Roman" w:hAnsi="Times New Roman" w:cs="Times New Roman"/>
        </w:rPr>
        <w:t xml:space="preserve"> </w:t>
      </w:r>
      <w:r w:rsidR="00B47EF6">
        <w:rPr>
          <w:rFonts w:ascii="Times New Roman" w:hAnsi="Times New Roman" w:cs="Times New Roman"/>
        </w:rPr>
        <w:t>A</w:t>
      </w:r>
      <w:r w:rsidR="006817AC">
        <w:rPr>
          <w:rFonts w:ascii="Times New Roman" w:hAnsi="Times New Roman" w:cs="Times New Roman"/>
        </w:rPr>
        <w:t xml:space="preserve">nd </w:t>
      </w:r>
      <w:r w:rsidR="007F5D49">
        <w:rPr>
          <w:rFonts w:ascii="Times New Roman" w:hAnsi="Times New Roman" w:cs="Times New Roman"/>
        </w:rPr>
        <w:t>i</w:t>
      </w:r>
      <w:r w:rsidR="006817AC" w:rsidRPr="006817AC">
        <w:rPr>
          <w:rFonts w:ascii="Times New Roman" w:hAnsi="Times New Roman" w:cs="Times New Roman"/>
        </w:rPr>
        <w:t>n order to</w:t>
      </w:r>
      <w:r w:rsidR="008F18E9">
        <w:rPr>
          <w:rFonts w:ascii="Times New Roman" w:hAnsi="Times New Roman" w:cs="Times New Roman"/>
        </w:rPr>
        <w:t xml:space="preserve"> enable PRU function to mitigate the timing delays</w:t>
      </w:r>
      <w:r w:rsidR="007D6FCC">
        <w:rPr>
          <w:rFonts w:ascii="Times New Roman" w:hAnsi="Times New Roman" w:cs="Times New Roman"/>
        </w:rPr>
        <w:t>,</w:t>
      </w:r>
      <w:r w:rsidR="008F18E9">
        <w:rPr>
          <w:rFonts w:ascii="Times New Roman" w:hAnsi="Times New Roman" w:cs="Times New Roman"/>
        </w:rPr>
        <w:t xml:space="preserve"> PRU may need to provide its own know location coordinate information to the LMF. </w:t>
      </w:r>
      <w:r w:rsidR="00EC0C0C">
        <w:rPr>
          <w:rFonts w:ascii="Times New Roman" w:hAnsi="Times New Roman" w:cs="Times New Roman"/>
        </w:rPr>
        <w:t>And then the list of PRUs used for positioning can be maintained by the LMF.</w:t>
      </w:r>
    </w:p>
    <w:p w14:paraId="4880C5A1" w14:textId="0F2A98D1" w:rsidR="0046082D" w:rsidRDefault="0046082D" w:rsidP="006F346B">
      <w:pPr>
        <w:spacing w:after="180"/>
        <w:rPr>
          <w:rFonts w:ascii="Times New Roman" w:hAnsi="Times New Roman" w:cs="Times New Roman"/>
        </w:rPr>
      </w:pPr>
      <w:r w:rsidRPr="001C737A">
        <w:rPr>
          <w:rFonts w:ascii="Times New Roman" w:hAnsi="Times New Roman" w:cs="Times New Roman"/>
          <w:b/>
        </w:rPr>
        <w:t>Observation1: The positioning reference units can improve positioning</w:t>
      </w:r>
      <w:r>
        <w:rPr>
          <w:rFonts w:ascii="Times New Roman" w:hAnsi="Times New Roman" w:cs="Times New Roman"/>
          <w:b/>
        </w:rPr>
        <w:t xml:space="preserve"> accuracy.</w:t>
      </w:r>
    </w:p>
    <w:p w14:paraId="4CDA6211" w14:textId="7D7DCEF1" w:rsidR="00C32980" w:rsidRDefault="00FC5226">
      <w:pPr>
        <w:spacing w:after="180"/>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hus,</w:t>
      </w:r>
      <w:r>
        <w:rPr>
          <w:rFonts w:ascii="Times New Roman" w:hAnsi="Times New Roman" w:cs="Times New Roman"/>
        </w:rPr>
        <w:t xml:space="preserve"> to enable the differential positioning methods for UE-based positioning, </w:t>
      </w:r>
      <w:r w:rsidR="0046082D">
        <w:rPr>
          <w:rFonts w:ascii="Times New Roman" w:hAnsi="Times New Roman" w:cs="Times New Roman"/>
        </w:rPr>
        <w:t>PRUs</w:t>
      </w:r>
      <w:r>
        <w:rPr>
          <w:rFonts w:ascii="Times New Roman" w:hAnsi="Times New Roman" w:cs="Times New Roman"/>
        </w:rPr>
        <w:t xml:space="preserve"> may need to perform measurement and sen</w:t>
      </w:r>
      <w:r w:rsidR="00F52714">
        <w:rPr>
          <w:rFonts w:ascii="Times New Roman" w:hAnsi="Times New Roman" w:cs="Times New Roman"/>
        </w:rPr>
        <w:t>d</w:t>
      </w:r>
      <w:r>
        <w:rPr>
          <w:rFonts w:ascii="Times New Roman" w:hAnsi="Times New Roman" w:cs="Times New Roman"/>
        </w:rPr>
        <w:t xml:space="preserve"> the measurement result to the network. And the network may need to send measurements results to the</w:t>
      </w:r>
      <w:r w:rsidR="00AB654B">
        <w:rPr>
          <w:rFonts w:ascii="Times New Roman" w:hAnsi="Times New Roman" w:cs="Times New Roman"/>
        </w:rPr>
        <w:t xml:space="preserve"> calibration</w:t>
      </w:r>
      <w:r>
        <w:rPr>
          <w:rFonts w:ascii="Times New Roman" w:hAnsi="Times New Roman" w:cs="Times New Roman"/>
        </w:rPr>
        <w:t xml:space="preserve"> UE which perform a differential positioning method.</w:t>
      </w:r>
      <w:r w:rsidR="00E00070">
        <w:rPr>
          <w:rFonts w:ascii="Times New Roman" w:hAnsi="Times New Roman" w:cs="Times New Roman"/>
        </w:rPr>
        <w:t xml:space="preserve"> </w:t>
      </w:r>
      <w:r w:rsidR="00075221">
        <w:rPr>
          <w:rFonts w:ascii="Times New Roman" w:hAnsi="Times New Roman" w:cs="Times New Roman"/>
        </w:rPr>
        <w:t>F</w:t>
      </w:r>
      <w:r>
        <w:rPr>
          <w:rFonts w:ascii="Times New Roman" w:hAnsi="Times New Roman" w:cs="Times New Roman"/>
        </w:rPr>
        <w:t>or UE-as</w:t>
      </w:r>
      <w:r w:rsidR="0046082D">
        <w:rPr>
          <w:rFonts w:ascii="Times New Roman" w:hAnsi="Times New Roman" w:cs="Times New Roman"/>
        </w:rPr>
        <w:t xml:space="preserve">sisted positioning, the network can collect the measurement result by the UE and compare them against measurement result by the PRU. </w:t>
      </w:r>
    </w:p>
    <w:p w14:paraId="533BB553" w14:textId="77777777" w:rsidR="001564F8" w:rsidRDefault="001564F8" w:rsidP="006F346B">
      <w:pPr>
        <w:spacing w:after="180"/>
        <w:rPr>
          <w:rFonts w:ascii="Times New Roman" w:hAnsi="Times New Roman" w:cs="Times New Roman"/>
        </w:rPr>
      </w:pPr>
      <w:r>
        <w:rPr>
          <w:rFonts w:ascii="Times New Roman" w:hAnsi="Times New Roman" w:cs="Times New Roman"/>
        </w:rPr>
        <w:lastRenderedPageBreak/>
        <w:t xml:space="preserve">And then, we analysis the </w:t>
      </w:r>
      <w:r w:rsidR="00C32980">
        <w:rPr>
          <w:rFonts w:ascii="Times New Roman" w:hAnsi="Times New Roman" w:cs="Times New Roman" w:hint="eastAsia"/>
        </w:rPr>
        <w:t xml:space="preserve">specification impacts </w:t>
      </w:r>
      <w:r>
        <w:rPr>
          <w:rFonts w:ascii="Times New Roman" w:hAnsi="Times New Roman" w:cs="Times New Roman"/>
        </w:rPr>
        <w:t xml:space="preserve">of PRUs. </w:t>
      </w:r>
      <w:r w:rsidR="007F3D81">
        <w:rPr>
          <w:rFonts w:ascii="Times New Roman" w:hAnsi="Times New Roman" w:cs="Times New Roman"/>
        </w:rPr>
        <w:t>The general UE positioning operation is summarized in clause 5.2 of TS 38.305 and clause 6.11 of TS 23.273 and is shown in figure 1 below.</w:t>
      </w:r>
      <w:r w:rsidR="006C12E3">
        <w:rPr>
          <w:rFonts w:ascii="Times New Roman" w:hAnsi="Times New Roman" w:cs="Times New Roman"/>
        </w:rPr>
        <w:t xml:space="preserve"> </w:t>
      </w:r>
    </w:p>
    <w:p w14:paraId="13AC034E" w14:textId="77777777" w:rsidR="006A01D0" w:rsidRDefault="001564F8" w:rsidP="006F346B">
      <w:pPr>
        <w:spacing w:after="180"/>
        <w:rPr>
          <w:rFonts w:ascii="Times New Roman" w:hAnsi="Times New Roman" w:cs="Times New Roman"/>
        </w:rPr>
      </w:pPr>
      <w:r w:rsidRPr="001564F8">
        <w:rPr>
          <w:rFonts w:ascii="Times New Roman" w:hAnsi="Times New Roman" w:cs="Times New Roman"/>
        </w:rPr>
        <w:t xml:space="preserve">At Step 1, either some entity in the 5GC (e.g., a GMLC), or the UE, or the AMF itself (e.g. to locate the UE for an emergency call) requests some location services from an AMF. The AMF then transfers the location request to an LMF at Step 2 in Figure 1. The LMF may then invoke one or more LPP and/or </w:t>
      </w:r>
      <w:proofErr w:type="spellStart"/>
      <w:r w:rsidRPr="001564F8">
        <w:rPr>
          <w:rFonts w:ascii="Times New Roman" w:hAnsi="Times New Roman" w:cs="Times New Roman"/>
        </w:rPr>
        <w:t>NRPPa</w:t>
      </w:r>
      <w:proofErr w:type="spellEnd"/>
      <w:r w:rsidRPr="001564F8">
        <w:rPr>
          <w:rFonts w:ascii="Times New Roman" w:hAnsi="Times New Roman" w:cs="Times New Roman"/>
        </w:rPr>
        <w:t xml:space="preserve"> positioning procedures with the UE and/or NG-RAN at Step 3. Once the LMF has determined the UE location based on the measurement information received in Step 3, the LMF provides the location estimate to the AMF at Step 4, which then provides the UE location to the requesting client at Step 5.</w:t>
      </w:r>
    </w:p>
    <w:p w14:paraId="704FAFD5" w14:textId="500D289D" w:rsidR="00B046DF" w:rsidRDefault="00FA0398" w:rsidP="00665160">
      <w:pPr>
        <w:spacing w:after="180"/>
        <w:jc w:val="center"/>
      </w:pPr>
      <w:r w:rsidRPr="0007416F">
        <w:object w:dxaOrig="11819" w:dyaOrig="7648" w14:anchorId="76646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95pt;height:217.1pt" o:ole="">
            <v:imagedata r:id="rId7" o:title=""/>
          </v:shape>
          <o:OLEObject Type="Embed" ProgID="Visio.Drawing.11" ShapeID="_x0000_i1025" DrawAspect="Content" ObjectID="_1689751520" r:id="rId8"/>
        </w:object>
      </w:r>
    </w:p>
    <w:p w14:paraId="6568D935" w14:textId="5A890795" w:rsidR="00560294" w:rsidRPr="00665160" w:rsidRDefault="00560294" w:rsidP="00665160">
      <w:pPr>
        <w:spacing w:after="180"/>
        <w:jc w:val="center"/>
        <w:rPr>
          <w:rFonts w:ascii="Arial" w:eastAsia="宋体" w:hAnsi="Arial" w:cs="Times New Roman"/>
          <w:b/>
          <w:kern w:val="0"/>
          <w:sz w:val="20"/>
          <w:szCs w:val="20"/>
          <w:lang w:val="en-GB" w:eastAsia="ja-JP"/>
        </w:rPr>
      </w:pPr>
      <w:bookmarkStart w:id="7" w:name="OLE_LINK6"/>
      <w:bookmarkStart w:id="8" w:name="OLE_LINK8"/>
      <w:r w:rsidRPr="00665160">
        <w:rPr>
          <w:rFonts w:ascii="Arial" w:eastAsia="宋体" w:hAnsi="Arial" w:cs="Times New Roman"/>
          <w:b/>
          <w:kern w:val="0"/>
          <w:sz w:val="20"/>
          <w:szCs w:val="20"/>
          <w:lang w:val="en-GB" w:eastAsia="ja-JP"/>
        </w:rPr>
        <w:t>Figure 1: Location Service Support by NG-RAN (TS38.305 [2])</w:t>
      </w:r>
    </w:p>
    <w:bookmarkEnd w:id="7"/>
    <w:bookmarkEnd w:id="8"/>
    <w:p w14:paraId="07C7D491" w14:textId="44951DDA" w:rsidR="00226C15" w:rsidRDefault="00226C15" w:rsidP="00E00070">
      <w:pPr>
        <w:spacing w:after="180"/>
        <w:rPr>
          <w:rFonts w:ascii="Times New Roman" w:hAnsi="Times New Roman" w:cs="Times New Roman"/>
        </w:rPr>
      </w:pPr>
      <w:r>
        <w:rPr>
          <w:rFonts w:ascii="Times New Roman" w:hAnsi="Times New Roman" w:cs="Times New Roman"/>
        </w:rPr>
        <w:t xml:space="preserve">When </w:t>
      </w:r>
      <w:r w:rsidR="005728C9">
        <w:rPr>
          <w:rFonts w:ascii="Times New Roman" w:hAnsi="Times New Roman" w:cs="Times New Roman"/>
        </w:rPr>
        <w:t>PRU is introduced to</w:t>
      </w:r>
      <w:r>
        <w:rPr>
          <w:rFonts w:ascii="Times New Roman" w:hAnsi="Times New Roman" w:cs="Times New Roman"/>
        </w:rPr>
        <w:t xml:space="preserve"> a network, </w:t>
      </w:r>
      <w:r w:rsidR="005728C9">
        <w:rPr>
          <w:rFonts w:ascii="Times New Roman" w:hAnsi="Times New Roman" w:cs="Times New Roman"/>
        </w:rPr>
        <w:t xml:space="preserve">the general procedure of positioning will </w:t>
      </w:r>
      <w:r w:rsidR="0028081B">
        <w:rPr>
          <w:rFonts w:ascii="Times New Roman" w:hAnsi="Times New Roman" w:cs="Times New Roman"/>
        </w:rPr>
        <w:t>consider the</w:t>
      </w:r>
      <w:r w:rsidR="008D75C6">
        <w:rPr>
          <w:rFonts w:ascii="Times New Roman" w:hAnsi="Times New Roman" w:cs="Times New Roman"/>
        </w:rPr>
        <w:t xml:space="preserve"> procedure of </w:t>
      </w:r>
      <w:r w:rsidR="0028081B">
        <w:rPr>
          <w:rFonts w:ascii="Times New Roman" w:hAnsi="Times New Roman" w:cs="Times New Roman"/>
        </w:rPr>
        <w:t xml:space="preserve">positioning </w:t>
      </w:r>
      <w:r w:rsidR="008D75C6" w:rsidRPr="008D75C6">
        <w:rPr>
          <w:rFonts w:ascii="Times New Roman" w:hAnsi="Times New Roman" w:cs="Times New Roman"/>
        </w:rPr>
        <w:t>calibration</w:t>
      </w:r>
      <w:r w:rsidR="008D75C6">
        <w:rPr>
          <w:rFonts w:ascii="Times New Roman" w:hAnsi="Times New Roman" w:cs="Times New Roman"/>
        </w:rPr>
        <w:t>.</w:t>
      </w:r>
      <w:r w:rsidR="00E00070">
        <w:rPr>
          <w:rFonts w:ascii="Times New Roman" w:hAnsi="Times New Roman" w:cs="Times New Roman"/>
        </w:rPr>
        <w:t xml:space="preserve"> </w:t>
      </w:r>
      <w:r w:rsidR="00FA0398">
        <w:rPr>
          <w:rFonts w:ascii="Times New Roman" w:hAnsi="Times New Roman" w:cs="Times New Roman"/>
        </w:rPr>
        <w:t xml:space="preserve">The PRU positioning procedure </w:t>
      </w:r>
      <w:r w:rsidR="005F441A">
        <w:rPr>
          <w:rFonts w:ascii="Times New Roman" w:hAnsi="Times New Roman" w:cs="Times New Roman"/>
        </w:rPr>
        <w:t xml:space="preserve">can be </w:t>
      </w:r>
      <w:r w:rsidR="00FA0398">
        <w:rPr>
          <w:rFonts w:ascii="Times New Roman" w:hAnsi="Times New Roman" w:cs="Times New Roman"/>
        </w:rPr>
        <w:t>trigger</w:t>
      </w:r>
      <w:r w:rsidR="005F441A">
        <w:rPr>
          <w:rFonts w:ascii="Times New Roman" w:hAnsi="Times New Roman" w:cs="Times New Roman"/>
        </w:rPr>
        <w:t>ed</w:t>
      </w:r>
      <w:r w:rsidR="00FA0398">
        <w:rPr>
          <w:rFonts w:ascii="Times New Roman" w:hAnsi="Times New Roman" w:cs="Times New Roman"/>
        </w:rPr>
        <w:t xml:space="preserve"> by LMF </w:t>
      </w:r>
      <w:r w:rsidR="006058D6">
        <w:rPr>
          <w:rFonts w:ascii="Times New Roman" w:hAnsi="Times New Roman" w:cs="Times New Roman"/>
        </w:rPr>
        <w:t>before</w:t>
      </w:r>
      <w:r w:rsidR="00FA0398">
        <w:rPr>
          <w:rFonts w:ascii="Times New Roman" w:hAnsi="Times New Roman" w:cs="Times New Roman"/>
        </w:rPr>
        <w:t xml:space="preserve"> or after </w:t>
      </w:r>
      <w:r w:rsidR="00B04819">
        <w:rPr>
          <w:rFonts w:ascii="Times New Roman" w:hAnsi="Times New Roman" w:cs="Times New Roman"/>
        </w:rPr>
        <w:t>determining</w:t>
      </w:r>
      <w:r w:rsidR="00FA0398">
        <w:rPr>
          <w:rFonts w:ascii="Times New Roman" w:hAnsi="Times New Roman" w:cs="Times New Roman"/>
        </w:rPr>
        <w:t xml:space="preserve"> the UE</w:t>
      </w:r>
      <w:r w:rsidR="000219CB">
        <w:rPr>
          <w:rFonts w:ascii="Times New Roman" w:hAnsi="Times New Roman" w:cs="Times New Roman"/>
        </w:rPr>
        <w:t>’s location</w:t>
      </w:r>
      <w:r w:rsidR="00877E9F">
        <w:rPr>
          <w:rFonts w:ascii="Times New Roman" w:hAnsi="Times New Roman" w:cs="Times New Roman"/>
        </w:rPr>
        <w:t xml:space="preserve">. </w:t>
      </w:r>
      <w:r w:rsidR="006058D6">
        <w:rPr>
          <w:rFonts w:ascii="Times New Roman" w:hAnsi="Times New Roman" w:cs="Times New Roman"/>
        </w:rPr>
        <w:t>If the PRU positioning procedure is</w:t>
      </w:r>
      <w:r w:rsidR="00B04819">
        <w:rPr>
          <w:rFonts w:ascii="Times New Roman" w:hAnsi="Times New Roman" w:cs="Times New Roman"/>
        </w:rPr>
        <w:t xml:space="preserve"> trigger</w:t>
      </w:r>
      <w:r w:rsidR="005F441A">
        <w:rPr>
          <w:rFonts w:ascii="Times New Roman" w:hAnsi="Times New Roman" w:cs="Times New Roman"/>
        </w:rPr>
        <w:t>ed</w:t>
      </w:r>
      <w:r w:rsidR="00B04819">
        <w:rPr>
          <w:rFonts w:ascii="Times New Roman" w:hAnsi="Times New Roman" w:cs="Times New Roman"/>
        </w:rPr>
        <w:t xml:space="preserve"> by LMF before determining</w:t>
      </w:r>
      <w:r w:rsidR="006058D6">
        <w:rPr>
          <w:rFonts w:ascii="Times New Roman" w:hAnsi="Times New Roman" w:cs="Times New Roman"/>
        </w:rPr>
        <w:t xml:space="preserve"> the UE’s location, </w:t>
      </w:r>
      <w:r w:rsidR="00E00070">
        <w:rPr>
          <w:rFonts w:ascii="Times New Roman" w:hAnsi="Times New Roman" w:cs="Times New Roman"/>
        </w:rPr>
        <w:t>LMF cannot realize the UE’s location</w:t>
      </w:r>
      <w:r w:rsidR="00877E9F">
        <w:rPr>
          <w:rFonts w:ascii="Times New Roman" w:hAnsi="Times New Roman" w:cs="Times New Roman"/>
        </w:rPr>
        <w:t xml:space="preserve"> when</w:t>
      </w:r>
      <w:r w:rsidR="006058D6">
        <w:rPr>
          <w:rFonts w:ascii="Times New Roman" w:hAnsi="Times New Roman" w:cs="Times New Roman"/>
        </w:rPr>
        <w:t xml:space="preserve"> select the PRU</w:t>
      </w:r>
      <w:r w:rsidR="00E00070">
        <w:rPr>
          <w:rFonts w:ascii="Times New Roman" w:hAnsi="Times New Roman" w:cs="Times New Roman"/>
        </w:rPr>
        <w:t>.</w:t>
      </w:r>
      <w:r w:rsidR="001F2EA2">
        <w:rPr>
          <w:rFonts w:ascii="Times New Roman" w:hAnsi="Times New Roman" w:cs="Times New Roman"/>
        </w:rPr>
        <w:t xml:space="preserve"> In this case, LMF </w:t>
      </w:r>
      <w:r w:rsidR="006058D6">
        <w:rPr>
          <w:rFonts w:ascii="Times New Roman" w:hAnsi="Times New Roman" w:cs="Times New Roman"/>
        </w:rPr>
        <w:t xml:space="preserve">can roughly select a PRU according to the </w:t>
      </w:r>
      <w:r w:rsidR="005F441A">
        <w:rPr>
          <w:rFonts w:ascii="Times New Roman" w:hAnsi="Times New Roman" w:cs="Times New Roman"/>
        </w:rPr>
        <w:t xml:space="preserve">UE’s </w:t>
      </w:r>
      <w:r w:rsidR="006058D6">
        <w:rPr>
          <w:rFonts w:ascii="Times New Roman" w:hAnsi="Times New Roman" w:cs="Times New Roman"/>
        </w:rPr>
        <w:t>serving cell. But in this case, the selected PRU cannot accurately calibrate the timing errors. If the PRU positioning procedure i</w:t>
      </w:r>
      <w:r w:rsidR="00B04819">
        <w:rPr>
          <w:rFonts w:ascii="Times New Roman" w:hAnsi="Times New Roman" w:cs="Times New Roman"/>
        </w:rPr>
        <w:t>s trigger</w:t>
      </w:r>
      <w:r w:rsidR="005F441A">
        <w:rPr>
          <w:rFonts w:ascii="Times New Roman" w:hAnsi="Times New Roman" w:cs="Times New Roman"/>
        </w:rPr>
        <w:t>ed</w:t>
      </w:r>
      <w:r w:rsidR="00B04819">
        <w:rPr>
          <w:rFonts w:ascii="Times New Roman" w:hAnsi="Times New Roman" w:cs="Times New Roman"/>
        </w:rPr>
        <w:t xml:space="preserve"> by LMF after determining</w:t>
      </w:r>
      <w:r w:rsidR="006058D6">
        <w:rPr>
          <w:rFonts w:ascii="Times New Roman" w:hAnsi="Times New Roman" w:cs="Times New Roman"/>
        </w:rPr>
        <w:t xml:space="preserve"> the UE’s location, </w:t>
      </w:r>
      <w:r w:rsidR="000219CB">
        <w:rPr>
          <w:rFonts w:ascii="Times New Roman" w:hAnsi="Times New Roman" w:cs="Times New Roman"/>
        </w:rPr>
        <w:t>P</w:t>
      </w:r>
      <w:r w:rsidR="00F2398B" w:rsidRPr="002C7C2E">
        <w:rPr>
          <w:rFonts w:ascii="Times New Roman" w:hAnsi="Times New Roman" w:cs="Times New Roman"/>
        </w:rPr>
        <w:t>ositioning</w:t>
      </w:r>
      <w:r w:rsidR="00E00070" w:rsidRPr="002C7C2E">
        <w:rPr>
          <w:rFonts w:ascii="Times New Roman" w:hAnsi="Times New Roman" w:cs="Times New Roman"/>
        </w:rPr>
        <w:t xml:space="preserve"> calibration process is</w:t>
      </w:r>
      <w:r w:rsidR="00F2398B">
        <w:rPr>
          <w:rFonts w:ascii="Times New Roman" w:hAnsi="Times New Roman" w:cs="Times New Roman"/>
        </w:rPr>
        <w:t xml:space="preserve"> as shown in the figure2</w:t>
      </w:r>
      <w:r w:rsidR="00E00070">
        <w:rPr>
          <w:rFonts w:ascii="Times New Roman" w:hAnsi="Times New Roman" w:cs="Times New Roman"/>
        </w:rPr>
        <w:t xml:space="preserve">: </w:t>
      </w:r>
      <w:r w:rsidR="001F2EA2">
        <w:rPr>
          <w:rFonts w:ascii="Times New Roman" w:hAnsi="Times New Roman" w:cs="Times New Roman"/>
        </w:rPr>
        <w:t>F</w:t>
      </w:r>
      <w:r w:rsidR="00E00070">
        <w:rPr>
          <w:rFonts w:ascii="Times New Roman" w:hAnsi="Times New Roman" w:cs="Times New Roman"/>
        </w:rPr>
        <w:t>irstly, LMF needs to collect the measurement result of calibration UE and calculate the positioning result</w:t>
      </w:r>
      <w:r w:rsidR="001F2EA2">
        <w:rPr>
          <w:rFonts w:ascii="Times New Roman" w:hAnsi="Times New Roman" w:cs="Times New Roman"/>
        </w:rPr>
        <w:t xml:space="preserve"> in step 3a and 3b</w:t>
      </w:r>
      <w:r w:rsidR="00E00070">
        <w:rPr>
          <w:rFonts w:ascii="Times New Roman" w:hAnsi="Times New Roman" w:cs="Times New Roman"/>
        </w:rPr>
        <w:t xml:space="preserve">, and then </w:t>
      </w:r>
      <w:r w:rsidR="001F2EA2">
        <w:rPr>
          <w:rFonts w:ascii="Times New Roman" w:hAnsi="Times New Roman" w:cs="Times New Roman"/>
        </w:rPr>
        <w:t>invoke</w:t>
      </w:r>
      <w:r w:rsidR="005F441A">
        <w:rPr>
          <w:rFonts w:ascii="Times New Roman" w:hAnsi="Times New Roman" w:cs="Times New Roman"/>
        </w:rPr>
        <w:t>s</w:t>
      </w:r>
      <w:r w:rsidR="00E00070">
        <w:rPr>
          <w:rFonts w:ascii="Times New Roman" w:hAnsi="Times New Roman" w:cs="Times New Roman"/>
        </w:rPr>
        <w:t xml:space="preserve"> a location request to the PRU to trigger the positioning measurement</w:t>
      </w:r>
      <w:r w:rsidR="00942305">
        <w:rPr>
          <w:rFonts w:ascii="Times New Roman" w:hAnsi="Times New Roman" w:cs="Times New Roman"/>
        </w:rPr>
        <w:t xml:space="preserve"> </w:t>
      </w:r>
      <w:r w:rsidR="00E00070">
        <w:rPr>
          <w:rFonts w:ascii="Times New Roman" w:hAnsi="Times New Roman" w:cs="Times New Roman"/>
        </w:rPr>
        <w:t>or transmit the UL SRS signals.</w:t>
      </w:r>
      <w:r w:rsidR="00F2398B">
        <w:rPr>
          <w:rFonts w:ascii="Times New Roman" w:hAnsi="Times New Roman" w:cs="Times New Roman"/>
        </w:rPr>
        <w:t xml:space="preserve"> </w:t>
      </w:r>
      <w:r w:rsidR="00F2398B" w:rsidRPr="00796C4D">
        <w:rPr>
          <w:rFonts w:ascii="Times New Roman" w:hAnsi="Times New Roman" w:cs="Times New Roman"/>
        </w:rPr>
        <w:t>It can be seen that th</w:t>
      </w:r>
      <w:r w:rsidR="00942305">
        <w:rPr>
          <w:rFonts w:ascii="Times New Roman" w:hAnsi="Times New Roman" w:cs="Times New Roman"/>
        </w:rPr>
        <w:t>is</w:t>
      </w:r>
      <w:r w:rsidR="00F2398B" w:rsidRPr="00796C4D">
        <w:rPr>
          <w:rFonts w:ascii="Times New Roman" w:hAnsi="Times New Roman" w:cs="Times New Roman"/>
        </w:rPr>
        <w:t xml:space="preserve"> process can improve </w:t>
      </w:r>
      <w:r w:rsidR="00F2398B">
        <w:rPr>
          <w:rFonts w:ascii="Times New Roman" w:hAnsi="Times New Roman" w:cs="Times New Roman"/>
        </w:rPr>
        <w:t>the positioning accuracy, but</w:t>
      </w:r>
      <w:r w:rsidR="00F2398B" w:rsidRPr="00796C4D">
        <w:rPr>
          <w:rFonts w:ascii="Times New Roman" w:hAnsi="Times New Roman" w:cs="Times New Roman"/>
        </w:rPr>
        <w:t xml:space="preserve"> also </w:t>
      </w:r>
      <w:r w:rsidR="00F2398B">
        <w:rPr>
          <w:rFonts w:ascii="Times New Roman" w:hAnsi="Times New Roman" w:cs="Times New Roman"/>
        </w:rPr>
        <w:t>increase the positioning latency.</w:t>
      </w:r>
    </w:p>
    <w:p w14:paraId="1CCD0C96" w14:textId="790A2010" w:rsidR="00E00070" w:rsidRDefault="00E00070">
      <w:pPr>
        <w:spacing w:after="180"/>
        <w:rPr>
          <w:rFonts w:ascii="Times New Roman" w:hAnsi="Times New Roman" w:cs="Times New Roman"/>
        </w:rPr>
      </w:pPr>
      <w:r>
        <w:object w:dxaOrig="12835" w:dyaOrig="8995" w14:anchorId="50D1AB40">
          <v:shape id="_x0000_i1026" type="#_x0000_t75" style="width:481.3pt;height:337.85pt" o:ole="">
            <v:imagedata r:id="rId9" o:title=""/>
          </v:shape>
          <o:OLEObject Type="Embed" ProgID="Visio.Drawing.11" ShapeID="_x0000_i1026" DrawAspect="Content" ObjectID="_1689751521" r:id="rId10"/>
        </w:object>
      </w:r>
    </w:p>
    <w:p w14:paraId="701BE98C" w14:textId="6DC045D2" w:rsidR="00BF5899" w:rsidRPr="00F42CE6" w:rsidRDefault="00BF5899" w:rsidP="00BF5899">
      <w:pPr>
        <w:spacing w:after="180"/>
        <w:jc w:val="center"/>
        <w:rPr>
          <w:rFonts w:ascii="Arial" w:eastAsia="宋体" w:hAnsi="Arial" w:cs="Times New Roman"/>
          <w:b/>
          <w:kern w:val="0"/>
          <w:sz w:val="20"/>
          <w:szCs w:val="20"/>
          <w:lang w:val="en-GB" w:eastAsia="ja-JP"/>
        </w:rPr>
      </w:pPr>
      <w:r w:rsidRPr="00F42CE6">
        <w:rPr>
          <w:rFonts w:ascii="Arial" w:eastAsia="宋体" w:hAnsi="Arial" w:cs="Times New Roman"/>
          <w:b/>
          <w:kern w:val="0"/>
          <w:sz w:val="20"/>
          <w:szCs w:val="20"/>
          <w:lang w:val="en-GB" w:eastAsia="ja-JP"/>
        </w:rPr>
        <w:t xml:space="preserve">Figure </w:t>
      </w:r>
      <w:r>
        <w:rPr>
          <w:rFonts w:ascii="Arial" w:eastAsia="宋体" w:hAnsi="Arial" w:cs="Times New Roman"/>
          <w:b/>
          <w:kern w:val="0"/>
          <w:sz w:val="20"/>
          <w:szCs w:val="20"/>
          <w:lang w:val="en-GB" w:eastAsia="ja-JP"/>
        </w:rPr>
        <w:t>2</w:t>
      </w:r>
      <w:r w:rsidRPr="00F42CE6">
        <w:rPr>
          <w:rFonts w:ascii="Arial" w:eastAsia="宋体" w:hAnsi="Arial" w:cs="Times New Roman"/>
          <w:b/>
          <w:kern w:val="0"/>
          <w:sz w:val="20"/>
          <w:szCs w:val="20"/>
          <w:lang w:val="en-GB" w:eastAsia="ja-JP"/>
        </w:rPr>
        <w:t xml:space="preserve">: </w:t>
      </w:r>
      <w:r w:rsidR="00FF0864">
        <w:rPr>
          <w:rFonts w:ascii="Arial" w:eastAsia="宋体" w:hAnsi="Arial" w:cs="Times New Roman"/>
          <w:b/>
          <w:kern w:val="0"/>
          <w:sz w:val="20"/>
          <w:szCs w:val="20"/>
          <w:lang w:val="en-GB" w:eastAsia="ja-JP"/>
        </w:rPr>
        <w:t>G</w:t>
      </w:r>
      <w:r>
        <w:rPr>
          <w:rFonts w:ascii="Arial" w:eastAsia="宋体" w:hAnsi="Arial" w:cs="Times New Roman"/>
          <w:b/>
          <w:kern w:val="0"/>
          <w:sz w:val="20"/>
          <w:szCs w:val="20"/>
          <w:lang w:val="en-GB" w:eastAsia="ja-JP"/>
        </w:rPr>
        <w:t>eneral positioning procedure</w:t>
      </w:r>
      <w:r w:rsidRPr="00F42CE6">
        <w:rPr>
          <w:rFonts w:ascii="Arial" w:eastAsia="宋体" w:hAnsi="Arial" w:cs="Times New Roman"/>
          <w:b/>
          <w:kern w:val="0"/>
          <w:sz w:val="20"/>
          <w:szCs w:val="20"/>
          <w:lang w:val="en-GB" w:eastAsia="ja-JP"/>
        </w:rPr>
        <w:t xml:space="preserve"> </w:t>
      </w:r>
      <w:r>
        <w:rPr>
          <w:rFonts w:ascii="Arial" w:eastAsia="宋体" w:hAnsi="Arial" w:cs="Times New Roman"/>
          <w:b/>
          <w:kern w:val="0"/>
          <w:sz w:val="20"/>
          <w:szCs w:val="20"/>
          <w:lang w:val="en-GB" w:eastAsia="ja-JP"/>
        </w:rPr>
        <w:t>with PRU</w:t>
      </w:r>
    </w:p>
    <w:p w14:paraId="47D8AC8B" w14:textId="147D0D10" w:rsidR="002C7C2E" w:rsidRDefault="000562B0" w:rsidP="006F346B">
      <w:pPr>
        <w:spacing w:after="180"/>
        <w:rPr>
          <w:rFonts w:ascii="Times New Roman" w:hAnsi="Times New Roman" w:cs="Times New Roman"/>
        </w:rPr>
      </w:pPr>
      <w:r>
        <w:rPr>
          <w:rFonts w:ascii="Times New Roman" w:hAnsi="Times New Roman" w:cs="Times New Roman"/>
        </w:rPr>
        <w:t>Thus, t</w:t>
      </w:r>
      <w:r w:rsidR="00AB654B">
        <w:rPr>
          <w:rFonts w:ascii="Times New Roman" w:hAnsi="Times New Roman" w:cs="Times New Roman" w:hint="eastAsia"/>
        </w:rPr>
        <w:t xml:space="preserve">o improve the positioning accuracy </w:t>
      </w:r>
      <w:r w:rsidR="00603F31">
        <w:rPr>
          <w:rFonts w:ascii="Times New Roman" w:hAnsi="Times New Roman" w:cs="Times New Roman"/>
        </w:rPr>
        <w:t>as well as</w:t>
      </w:r>
      <w:r w:rsidR="00AB654B">
        <w:rPr>
          <w:rFonts w:ascii="Times New Roman" w:hAnsi="Times New Roman" w:cs="Times New Roman" w:hint="eastAsia"/>
        </w:rPr>
        <w:t xml:space="preserve"> reduce the latency, the</w:t>
      </w:r>
      <w:r w:rsidR="00AB654B" w:rsidRPr="00AB654B">
        <w:rPr>
          <w:rFonts w:ascii="Times New Roman" w:hAnsi="Times New Roman" w:cs="Times New Roman"/>
        </w:rPr>
        <w:t xml:space="preserve"> calibration</w:t>
      </w:r>
      <w:r w:rsidR="00AB654B">
        <w:rPr>
          <w:rFonts w:ascii="Times New Roman" w:hAnsi="Times New Roman" w:cs="Times New Roman"/>
        </w:rPr>
        <w:t xml:space="preserve"> </w:t>
      </w:r>
      <w:r w:rsidR="00AB654B">
        <w:rPr>
          <w:rFonts w:ascii="Times New Roman" w:hAnsi="Times New Roman" w:cs="Times New Roman" w:hint="eastAsia"/>
        </w:rPr>
        <w:t xml:space="preserve">UE </w:t>
      </w:r>
      <w:r w:rsidR="001406D0">
        <w:rPr>
          <w:rFonts w:ascii="Times New Roman" w:hAnsi="Times New Roman" w:cs="Times New Roman"/>
        </w:rPr>
        <w:t xml:space="preserve">can provide the surrounding PRU list </w:t>
      </w:r>
      <w:r w:rsidR="008256A9">
        <w:rPr>
          <w:rFonts w:ascii="Times New Roman" w:hAnsi="Times New Roman" w:cs="Times New Roman"/>
        </w:rPr>
        <w:t xml:space="preserve">information </w:t>
      </w:r>
      <w:r w:rsidR="001406D0">
        <w:rPr>
          <w:rFonts w:ascii="Times New Roman" w:hAnsi="Times New Roman" w:cs="Times New Roman"/>
        </w:rPr>
        <w:t>to LMF</w:t>
      </w:r>
      <w:r w:rsidR="00CC2978">
        <w:rPr>
          <w:rFonts w:ascii="Times New Roman" w:hAnsi="Times New Roman" w:cs="Times New Roman"/>
        </w:rPr>
        <w:t xml:space="preserve"> in</w:t>
      </w:r>
      <w:r w:rsidR="00C54519">
        <w:rPr>
          <w:rFonts w:ascii="Times New Roman" w:hAnsi="Times New Roman" w:cs="Times New Roman"/>
        </w:rPr>
        <w:t xml:space="preserve"> capability transfer procedure,</w:t>
      </w:r>
      <w:r w:rsidR="00CC2978">
        <w:rPr>
          <w:rFonts w:ascii="Times New Roman" w:hAnsi="Times New Roman" w:cs="Times New Roman"/>
        </w:rPr>
        <w:t xml:space="preserve"> </w:t>
      </w:r>
      <w:r w:rsidR="00C54519">
        <w:rPr>
          <w:rFonts w:ascii="Times New Roman" w:hAnsi="Times New Roman" w:cs="Times New Roman"/>
        </w:rPr>
        <w:t>assistance data transfer procedure o</w:t>
      </w:r>
      <w:r w:rsidR="00603F31">
        <w:rPr>
          <w:rFonts w:ascii="Times New Roman" w:hAnsi="Times New Roman" w:cs="Times New Roman"/>
        </w:rPr>
        <w:t xml:space="preserve">r location information transfer to </w:t>
      </w:r>
      <w:r w:rsidR="00330494">
        <w:rPr>
          <w:rFonts w:ascii="Times New Roman" w:hAnsi="Times New Roman" w:cs="Times New Roman"/>
        </w:rPr>
        <w:t>assist</w:t>
      </w:r>
      <w:r w:rsidR="00603F31">
        <w:rPr>
          <w:rFonts w:ascii="Times New Roman" w:hAnsi="Times New Roman" w:cs="Times New Roman"/>
        </w:rPr>
        <w:t xml:space="preserve"> </w:t>
      </w:r>
      <w:r w:rsidR="00330494">
        <w:rPr>
          <w:rFonts w:ascii="Times New Roman" w:hAnsi="Times New Roman" w:cs="Times New Roman"/>
        </w:rPr>
        <w:t>LMF to select suitable PRU.</w:t>
      </w:r>
      <w:r w:rsidR="00C47357">
        <w:rPr>
          <w:rFonts w:ascii="Times New Roman" w:hAnsi="Times New Roman" w:cs="Times New Roman"/>
        </w:rPr>
        <w:t xml:space="preserve"> And then, LMF can trigger </w:t>
      </w:r>
      <w:r w:rsidR="00D25825">
        <w:rPr>
          <w:rFonts w:ascii="Times New Roman" w:hAnsi="Times New Roman" w:cs="Times New Roman"/>
        </w:rPr>
        <w:t>the PRU measurement.</w:t>
      </w:r>
      <w:r w:rsidR="0098663F">
        <w:rPr>
          <w:rFonts w:ascii="Times New Roman" w:hAnsi="Times New Roman" w:cs="Times New Roman"/>
        </w:rPr>
        <w:t xml:space="preserve"> </w:t>
      </w:r>
      <w:r w:rsidR="00F2398B">
        <w:rPr>
          <w:rFonts w:ascii="Times New Roman" w:hAnsi="Times New Roman" w:cs="Times New Roman"/>
        </w:rPr>
        <w:t xml:space="preserve">This methods can </w:t>
      </w:r>
      <w:r w:rsidR="00CC4AC2" w:rsidRPr="00CC4AC2">
        <w:rPr>
          <w:rFonts w:ascii="Times New Roman" w:hAnsi="Times New Roman" w:cs="Times New Roman"/>
        </w:rPr>
        <w:t>improve the positioning a</w:t>
      </w:r>
      <w:r w:rsidR="00CC4AC2">
        <w:rPr>
          <w:rFonts w:ascii="Times New Roman" w:hAnsi="Times New Roman" w:cs="Times New Roman"/>
        </w:rPr>
        <w:t>ccuracy while reducing positioning latency</w:t>
      </w:r>
      <w:r w:rsidR="00CC4AC2" w:rsidRPr="00CC4AC2">
        <w:rPr>
          <w:rFonts w:ascii="Times New Roman" w:hAnsi="Times New Roman" w:cs="Times New Roman"/>
        </w:rPr>
        <w:t>.</w:t>
      </w:r>
    </w:p>
    <w:p w14:paraId="5E602A7C" w14:textId="55567286" w:rsidR="002C7C2E" w:rsidRPr="006F346B" w:rsidRDefault="008B2FCB" w:rsidP="006F346B">
      <w:pPr>
        <w:spacing w:after="180"/>
        <w:rPr>
          <w:rFonts w:ascii="Times New Roman" w:hAnsi="Times New Roman" w:cs="Times New Roman"/>
          <w:b/>
        </w:rPr>
      </w:pPr>
      <w:bookmarkStart w:id="9" w:name="OLE_LINK5"/>
      <w:bookmarkStart w:id="10" w:name="OLE_LINK7"/>
      <w:r w:rsidRPr="006F346B">
        <w:rPr>
          <w:rFonts w:ascii="Times New Roman" w:hAnsi="Times New Roman" w:cs="Times New Roman"/>
          <w:b/>
        </w:rPr>
        <w:t>Proposal</w:t>
      </w:r>
      <w:r w:rsidR="00113336">
        <w:rPr>
          <w:rFonts w:ascii="Times New Roman" w:hAnsi="Times New Roman" w:cs="Times New Roman"/>
          <w:b/>
        </w:rPr>
        <w:t xml:space="preserve"> </w:t>
      </w:r>
      <w:r w:rsidRPr="006F346B">
        <w:rPr>
          <w:rFonts w:ascii="Times New Roman" w:hAnsi="Times New Roman" w:cs="Times New Roman"/>
          <w:b/>
        </w:rPr>
        <w:t xml:space="preserve">1: UE </w:t>
      </w:r>
      <w:r w:rsidR="00DB7F09">
        <w:rPr>
          <w:rFonts w:ascii="Times New Roman" w:hAnsi="Times New Roman" w:cs="Times New Roman"/>
          <w:b/>
        </w:rPr>
        <w:t>can</w:t>
      </w:r>
      <w:r w:rsidRPr="006F346B">
        <w:rPr>
          <w:rFonts w:ascii="Times New Roman" w:hAnsi="Times New Roman" w:cs="Times New Roman"/>
          <w:b/>
        </w:rPr>
        <w:t xml:space="preserve"> provide the PRU list to LMF to </w:t>
      </w:r>
      <w:r w:rsidR="004A2A11">
        <w:rPr>
          <w:rFonts w:ascii="Times New Roman" w:hAnsi="Times New Roman" w:cs="Times New Roman"/>
          <w:b/>
        </w:rPr>
        <w:t>assist in selecting the suitable PRU as soon as possible.</w:t>
      </w:r>
    </w:p>
    <w:bookmarkEnd w:id="9"/>
    <w:bookmarkEnd w:id="10"/>
    <w:p w14:paraId="2C2EFF4B" w14:textId="729F573A" w:rsidR="00F82B4C" w:rsidRDefault="00F82B4C" w:rsidP="005B4768">
      <w:pPr>
        <w:spacing w:after="120"/>
        <w:rPr>
          <w:rFonts w:ascii="Times New Roman" w:hAnsi="Times New Roman"/>
          <w:b/>
          <w:lang w:val="en-GB"/>
        </w:rPr>
      </w:pPr>
    </w:p>
    <w:p w14:paraId="5E2F909A" w14:textId="77777777" w:rsidR="00603681" w:rsidRPr="007A6B98" w:rsidRDefault="00603681" w:rsidP="00603681">
      <w:pPr>
        <w:pStyle w:val="1"/>
        <w:overflowPunct/>
        <w:autoSpaceDE/>
        <w:autoSpaceDN/>
        <w:adjustRightInd/>
        <w:textAlignment w:val="auto"/>
      </w:pPr>
      <w:bookmarkStart w:id="11" w:name="_Ref528871418"/>
      <w:bookmarkEnd w:id="5"/>
      <w:bookmarkEnd w:id="6"/>
      <w:r w:rsidRPr="007A6B98">
        <w:t>Conclusions</w:t>
      </w:r>
      <w:bookmarkEnd w:id="11"/>
    </w:p>
    <w:p w14:paraId="61CB577C" w14:textId="59EC5BE4" w:rsidR="00603681" w:rsidRDefault="00603681" w:rsidP="0056340D">
      <w:pPr>
        <w:spacing w:after="120"/>
        <w:jc w:val="left"/>
        <w:rPr>
          <w:rFonts w:ascii="Times New Roman" w:hAnsi="Times New Roman"/>
        </w:rPr>
      </w:pPr>
      <w:r w:rsidRPr="00E50EA2">
        <w:rPr>
          <w:rFonts w:ascii="Times New Roman" w:hAnsi="Times New Roman"/>
        </w:rPr>
        <w:t xml:space="preserve">In this contribution, </w:t>
      </w:r>
      <w:r w:rsidR="00217075" w:rsidRPr="00217075">
        <w:rPr>
          <w:rFonts w:ascii="Times New Roman" w:hAnsi="Times New Roman"/>
        </w:rPr>
        <w:t xml:space="preserve">we discuss the positioning </w:t>
      </w:r>
      <w:r w:rsidR="00395A59">
        <w:rPr>
          <w:rFonts w:ascii="Times New Roman" w:hAnsi="Times New Roman"/>
        </w:rPr>
        <w:t xml:space="preserve">accuracy </w:t>
      </w:r>
      <w:r w:rsidR="00217075" w:rsidRPr="00217075">
        <w:rPr>
          <w:rFonts w:ascii="Times New Roman" w:hAnsi="Times New Roman"/>
        </w:rPr>
        <w:t>enhancements</w:t>
      </w:r>
      <w:r w:rsidRPr="00E50EA2">
        <w:rPr>
          <w:rFonts w:ascii="Times New Roman" w:hAnsi="Times New Roman"/>
        </w:rPr>
        <w:t xml:space="preserve">. </w:t>
      </w:r>
      <w:r w:rsidR="00122EB0">
        <w:rPr>
          <w:rFonts w:ascii="Times New Roman" w:hAnsi="Times New Roman"/>
        </w:rPr>
        <w:t>And the p</w:t>
      </w:r>
      <w:r w:rsidRPr="00E50EA2">
        <w:rPr>
          <w:rFonts w:ascii="Times New Roman" w:hAnsi="Times New Roman"/>
        </w:rPr>
        <w:t>roposals are given as follows:</w:t>
      </w:r>
    </w:p>
    <w:p w14:paraId="3D8A768B" w14:textId="7C2A2965" w:rsidR="00DB3C55" w:rsidRDefault="00DB3C55" w:rsidP="00DB3C55">
      <w:pPr>
        <w:spacing w:after="180"/>
        <w:rPr>
          <w:rFonts w:ascii="Times New Roman" w:hAnsi="Times New Roman" w:cs="Times New Roman"/>
        </w:rPr>
      </w:pPr>
      <w:bookmarkStart w:id="12" w:name="OLE_LINK3"/>
      <w:bookmarkStart w:id="13" w:name="OLE_LINK4"/>
      <w:r w:rsidRPr="001C737A">
        <w:rPr>
          <w:rFonts w:ascii="Times New Roman" w:hAnsi="Times New Roman" w:cs="Times New Roman"/>
          <w:b/>
        </w:rPr>
        <w:t>Observation</w:t>
      </w:r>
      <w:r w:rsidR="00B97E16">
        <w:rPr>
          <w:rFonts w:ascii="Times New Roman" w:hAnsi="Times New Roman" w:cs="Times New Roman"/>
          <w:b/>
        </w:rPr>
        <w:t xml:space="preserve"> </w:t>
      </w:r>
      <w:r w:rsidRPr="001C737A">
        <w:rPr>
          <w:rFonts w:ascii="Times New Roman" w:hAnsi="Times New Roman" w:cs="Times New Roman"/>
          <w:b/>
        </w:rPr>
        <w:t>1: The positioning reference units can improve positioning</w:t>
      </w:r>
      <w:r>
        <w:rPr>
          <w:rFonts w:ascii="Times New Roman" w:hAnsi="Times New Roman" w:cs="Times New Roman"/>
          <w:b/>
        </w:rPr>
        <w:t xml:space="preserve"> accuracy.</w:t>
      </w:r>
    </w:p>
    <w:p w14:paraId="559CE440" w14:textId="70745DB0" w:rsidR="004A2A11" w:rsidRPr="006F346B" w:rsidRDefault="004A2A11" w:rsidP="004A2A11">
      <w:pPr>
        <w:spacing w:after="180"/>
        <w:rPr>
          <w:rFonts w:ascii="Times New Roman" w:hAnsi="Times New Roman" w:cs="Times New Roman"/>
          <w:b/>
        </w:rPr>
      </w:pPr>
      <w:r w:rsidRPr="006F346B">
        <w:rPr>
          <w:rFonts w:ascii="Times New Roman" w:hAnsi="Times New Roman" w:cs="Times New Roman"/>
          <w:b/>
        </w:rPr>
        <w:t>Proposal</w:t>
      </w:r>
      <w:r w:rsidR="00113336">
        <w:rPr>
          <w:rFonts w:ascii="Times New Roman" w:hAnsi="Times New Roman" w:cs="Times New Roman"/>
          <w:b/>
        </w:rPr>
        <w:t xml:space="preserve"> </w:t>
      </w:r>
      <w:r w:rsidRPr="006F346B">
        <w:rPr>
          <w:rFonts w:ascii="Times New Roman" w:hAnsi="Times New Roman" w:cs="Times New Roman"/>
          <w:b/>
        </w:rPr>
        <w:t xml:space="preserve">1: UE </w:t>
      </w:r>
      <w:r>
        <w:rPr>
          <w:rFonts w:ascii="Times New Roman" w:hAnsi="Times New Roman" w:cs="Times New Roman"/>
          <w:b/>
        </w:rPr>
        <w:t>can</w:t>
      </w:r>
      <w:r w:rsidRPr="006F346B">
        <w:rPr>
          <w:rFonts w:ascii="Times New Roman" w:hAnsi="Times New Roman" w:cs="Times New Roman"/>
          <w:b/>
        </w:rPr>
        <w:t xml:space="preserve"> provide the PRU list to LMF to </w:t>
      </w:r>
      <w:r>
        <w:rPr>
          <w:rFonts w:ascii="Times New Roman" w:hAnsi="Times New Roman" w:cs="Times New Roman"/>
          <w:b/>
        </w:rPr>
        <w:t>assist in selecting the suitable PRU as soon as possible.</w:t>
      </w:r>
    </w:p>
    <w:bookmarkEnd w:id="12"/>
    <w:bookmarkEnd w:id="13"/>
    <w:p w14:paraId="7154552F" w14:textId="25DCAADC" w:rsidR="00603681" w:rsidRPr="007B3713" w:rsidRDefault="00603681" w:rsidP="00603681">
      <w:pPr>
        <w:pStyle w:val="1"/>
      </w:pPr>
      <w:r w:rsidRPr="007B3713">
        <w:t>References</w:t>
      </w:r>
    </w:p>
    <w:p w14:paraId="42EB5568" w14:textId="271BB67A" w:rsidR="008D1E9D" w:rsidRDefault="007F4A77" w:rsidP="00C47975">
      <w:pPr>
        <w:pStyle w:val="ab"/>
        <w:numPr>
          <w:ilvl w:val="0"/>
          <w:numId w:val="6"/>
        </w:numPr>
        <w:rPr>
          <w:rFonts w:ascii="Times New Roman" w:eastAsiaTheme="minorEastAsia" w:hAnsi="Times New Roman" w:cstheme="minorBidi"/>
          <w:kern w:val="2"/>
          <w:sz w:val="21"/>
          <w:szCs w:val="22"/>
          <w:lang w:eastAsia="zh-CN"/>
        </w:rPr>
      </w:pPr>
      <w:r>
        <w:rPr>
          <w:rFonts w:ascii="Times New Roman" w:eastAsiaTheme="minorEastAsia" w:hAnsi="Times New Roman" w:cstheme="minorBidi"/>
          <w:kern w:val="2"/>
          <w:sz w:val="21"/>
          <w:szCs w:val="22"/>
          <w:lang w:eastAsia="zh-CN"/>
        </w:rPr>
        <w:t>R</w:t>
      </w:r>
      <w:r w:rsidR="00ED74B2">
        <w:rPr>
          <w:rFonts w:ascii="Times New Roman" w:eastAsiaTheme="minorEastAsia" w:hAnsi="Times New Roman" w:cstheme="minorBidi"/>
          <w:kern w:val="2"/>
          <w:sz w:val="21"/>
          <w:szCs w:val="22"/>
          <w:lang w:eastAsia="zh-CN"/>
        </w:rPr>
        <w:t>AN1 #105e meeting Chair Notes, May, 2021.</w:t>
      </w:r>
    </w:p>
    <w:p w14:paraId="171FC6EF" w14:textId="4A10F716" w:rsidR="0028081B" w:rsidRPr="00C47975" w:rsidRDefault="0028081B" w:rsidP="00C47975">
      <w:pPr>
        <w:pStyle w:val="ab"/>
        <w:numPr>
          <w:ilvl w:val="0"/>
          <w:numId w:val="6"/>
        </w:numPr>
        <w:rPr>
          <w:rFonts w:ascii="Times New Roman" w:eastAsiaTheme="minorEastAsia" w:hAnsi="Times New Roman" w:cstheme="minorBidi"/>
          <w:kern w:val="2"/>
          <w:sz w:val="21"/>
          <w:szCs w:val="22"/>
          <w:lang w:eastAsia="zh-CN"/>
        </w:rPr>
      </w:pPr>
      <w:r>
        <w:rPr>
          <w:rFonts w:ascii="Times New Roman" w:eastAsiaTheme="minorEastAsia" w:hAnsi="Times New Roman" w:cstheme="minorBidi"/>
          <w:kern w:val="2"/>
          <w:sz w:val="21"/>
          <w:szCs w:val="22"/>
          <w:lang w:eastAsia="zh-CN"/>
        </w:rPr>
        <w:t xml:space="preserve">TS </w:t>
      </w:r>
      <w:r>
        <w:rPr>
          <w:rFonts w:ascii="Times New Roman" w:eastAsiaTheme="minorEastAsia" w:hAnsi="Times New Roman" w:cstheme="minorBidi" w:hint="eastAsia"/>
          <w:kern w:val="2"/>
          <w:sz w:val="21"/>
          <w:szCs w:val="22"/>
          <w:lang w:eastAsia="zh-CN"/>
        </w:rPr>
        <w:t xml:space="preserve">38.305 </w:t>
      </w:r>
      <w:r>
        <w:rPr>
          <w:rFonts w:ascii="Times New Roman" w:eastAsiaTheme="minorEastAsia" w:hAnsi="Times New Roman" w:cstheme="minorBidi"/>
          <w:kern w:val="2"/>
          <w:sz w:val="21"/>
          <w:szCs w:val="22"/>
          <w:lang w:eastAsia="zh-CN"/>
        </w:rPr>
        <w:t>NG-RAN stage 2 functional specification of UE positioning in NG-RAN</w:t>
      </w:r>
    </w:p>
    <w:sectPr w:rsidR="0028081B" w:rsidRPr="00C47975">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7EE91" w14:textId="77777777" w:rsidR="003F280B" w:rsidRDefault="003F280B">
      <w:r>
        <w:separator/>
      </w:r>
    </w:p>
  </w:endnote>
  <w:endnote w:type="continuationSeparator" w:id="0">
    <w:p w14:paraId="4A1742DE" w14:textId="77777777" w:rsidR="003F280B" w:rsidRDefault="003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9C02B" w14:textId="4A73A9E9" w:rsidR="009423B9" w:rsidRDefault="009423B9" w:rsidP="009423B9">
    <w:pPr>
      <w:pStyle w:val="a3"/>
      <w:tabs>
        <w:tab w:val="center" w:pos="4820"/>
        <w:tab w:val="right" w:pos="9639"/>
      </w:tabs>
      <w:jc w:val="left"/>
    </w:pPr>
    <w:r>
      <w:tab/>
    </w:r>
    <w:r>
      <w:rPr>
        <w:rStyle w:val="a5"/>
        <w:rFonts w:eastAsia="等线"/>
      </w:rPr>
      <w:fldChar w:fldCharType="begin"/>
    </w:r>
    <w:r>
      <w:rPr>
        <w:rStyle w:val="a5"/>
        <w:rFonts w:eastAsia="等线"/>
      </w:rPr>
      <w:instrText xml:space="preserve"> PAGE </w:instrText>
    </w:r>
    <w:r>
      <w:rPr>
        <w:rStyle w:val="a5"/>
        <w:rFonts w:eastAsia="等线"/>
      </w:rPr>
      <w:fldChar w:fldCharType="separate"/>
    </w:r>
    <w:r w:rsidR="00734164">
      <w:rPr>
        <w:rStyle w:val="a5"/>
        <w:rFonts w:eastAsia="等线"/>
      </w:rPr>
      <w:t>3</w:t>
    </w:r>
    <w:r>
      <w:rPr>
        <w:rStyle w:val="a5"/>
        <w:rFonts w:eastAsia="等线"/>
      </w:rPr>
      <w:fldChar w:fldCharType="end"/>
    </w:r>
    <w:r>
      <w:rPr>
        <w:rStyle w:val="a5"/>
        <w:rFonts w:eastAsia="等线"/>
      </w:rPr>
      <w:t>/</w:t>
    </w:r>
    <w:r>
      <w:rPr>
        <w:rStyle w:val="a5"/>
        <w:rFonts w:eastAsia="等线"/>
      </w:rPr>
      <w:fldChar w:fldCharType="begin"/>
    </w:r>
    <w:r>
      <w:rPr>
        <w:rStyle w:val="a5"/>
        <w:rFonts w:eastAsia="等线"/>
      </w:rPr>
      <w:instrText xml:space="preserve"> NUMPAGES </w:instrText>
    </w:r>
    <w:r>
      <w:rPr>
        <w:rStyle w:val="a5"/>
        <w:rFonts w:eastAsia="等线"/>
      </w:rPr>
      <w:fldChar w:fldCharType="separate"/>
    </w:r>
    <w:r w:rsidR="00734164">
      <w:rPr>
        <w:rStyle w:val="a5"/>
        <w:rFonts w:eastAsia="等线"/>
      </w:rPr>
      <w:t>3</w:t>
    </w:r>
    <w:r>
      <w:rPr>
        <w:rStyle w:val="a5"/>
        <w:rFonts w:eastAsia="等线"/>
      </w:rPr>
      <w:fldChar w:fldCharType="end"/>
    </w:r>
    <w:r>
      <w:rPr>
        <w:rStyle w:val="a5"/>
        <w:rFonts w:eastAsia="等线"/>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591E3" w14:textId="77777777" w:rsidR="003F280B" w:rsidRDefault="003F280B">
      <w:r>
        <w:separator/>
      </w:r>
    </w:p>
  </w:footnote>
  <w:footnote w:type="continuationSeparator" w:id="0">
    <w:p w14:paraId="4219F3A2" w14:textId="77777777" w:rsidR="003F280B" w:rsidRDefault="003F28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D9A9A" w14:textId="77777777" w:rsidR="009423B9" w:rsidRDefault="009423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11" w15:restartNumberingAfterBreak="0">
    <w:nsid w:val="44C91A93"/>
    <w:multiLevelType w:val="hybridMultilevel"/>
    <w:tmpl w:val="5C081DBE"/>
    <w:lvl w:ilvl="0" w:tplc="59BE6AF0">
      <w:start w:val="1"/>
      <w:numFmt w:val="bullet"/>
      <w:lvlText w:val=""/>
      <w:lvlJc w:val="left"/>
      <w:pPr>
        <w:tabs>
          <w:tab w:val="num" w:pos="720"/>
        </w:tabs>
        <w:ind w:left="720" w:hanging="360"/>
      </w:pPr>
      <w:rPr>
        <w:rFonts w:ascii="Symbol" w:hAnsi="Symbol" w:hint="default"/>
      </w:rPr>
    </w:lvl>
    <w:lvl w:ilvl="1" w:tplc="D320F23C">
      <w:start w:val="41"/>
      <w:numFmt w:val="bullet"/>
      <w:lvlText w:val="o"/>
      <w:lvlJc w:val="left"/>
      <w:pPr>
        <w:tabs>
          <w:tab w:val="num" w:pos="1440"/>
        </w:tabs>
        <w:ind w:left="1440" w:hanging="360"/>
      </w:pPr>
      <w:rPr>
        <w:rFonts w:ascii="Courier New" w:hAnsi="Courier New" w:hint="default"/>
      </w:rPr>
    </w:lvl>
    <w:lvl w:ilvl="2" w:tplc="9FD4FB7C">
      <w:start w:val="1"/>
      <w:numFmt w:val="decimal"/>
      <w:lvlText w:val="%3."/>
      <w:lvlJc w:val="left"/>
      <w:pPr>
        <w:tabs>
          <w:tab w:val="num" w:pos="2160"/>
        </w:tabs>
        <w:ind w:left="2160" w:hanging="360"/>
      </w:pPr>
    </w:lvl>
    <w:lvl w:ilvl="3" w:tplc="86840CDE" w:tentative="1">
      <w:start w:val="1"/>
      <w:numFmt w:val="bullet"/>
      <w:lvlText w:val=""/>
      <w:lvlJc w:val="left"/>
      <w:pPr>
        <w:tabs>
          <w:tab w:val="num" w:pos="2880"/>
        </w:tabs>
        <w:ind w:left="2880" w:hanging="360"/>
      </w:pPr>
      <w:rPr>
        <w:rFonts w:ascii="Symbol" w:hAnsi="Symbol" w:hint="default"/>
      </w:rPr>
    </w:lvl>
    <w:lvl w:ilvl="4" w:tplc="04FEBD56" w:tentative="1">
      <w:start w:val="1"/>
      <w:numFmt w:val="bullet"/>
      <w:lvlText w:val=""/>
      <w:lvlJc w:val="left"/>
      <w:pPr>
        <w:tabs>
          <w:tab w:val="num" w:pos="3600"/>
        </w:tabs>
        <w:ind w:left="3600" w:hanging="360"/>
      </w:pPr>
      <w:rPr>
        <w:rFonts w:ascii="Symbol" w:hAnsi="Symbol" w:hint="default"/>
      </w:rPr>
    </w:lvl>
    <w:lvl w:ilvl="5" w:tplc="0F709654" w:tentative="1">
      <w:start w:val="1"/>
      <w:numFmt w:val="bullet"/>
      <w:lvlText w:val=""/>
      <w:lvlJc w:val="left"/>
      <w:pPr>
        <w:tabs>
          <w:tab w:val="num" w:pos="4320"/>
        </w:tabs>
        <w:ind w:left="4320" w:hanging="360"/>
      </w:pPr>
      <w:rPr>
        <w:rFonts w:ascii="Symbol" w:hAnsi="Symbol" w:hint="default"/>
      </w:rPr>
    </w:lvl>
    <w:lvl w:ilvl="6" w:tplc="A19A2ADA" w:tentative="1">
      <w:start w:val="1"/>
      <w:numFmt w:val="bullet"/>
      <w:lvlText w:val=""/>
      <w:lvlJc w:val="left"/>
      <w:pPr>
        <w:tabs>
          <w:tab w:val="num" w:pos="5040"/>
        </w:tabs>
        <w:ind w:left="5040" w:hanging="360"/>
      </w:pPr>
      <w:rPr>
        <w:rFonts w:ascii="Symbol" w:hAnsi="Symbol" w:hint="default"/>
      </w:rPr>
    </w:lvl>
    <w:lvl w:ilvl="7" w:tplc="40E4FF6E" w:tentative="1">
      <w:start w:val="1"/>
      <w:numFmt w:val="bullet"/>
      <w:lvlText w:val=""/>
      <w:lvlJc w:val="left"/>
      <w:pPr>
        <w:tabs>
          <w:tab w:val="num" w:pos="5760"/>
        </w:tabs>
        <w:ind w:left="5760" w:hanging="360"/>
      </w:pPr>
      <w:rPr>
        <w:rFonts w:ascii="Symbol" w:hAnsi="Symbol" w:hint="default"/>
      </w:rPr>
    </w:lvl>
    <w:lvl w:ilvl="8" w:tplc="C1BE24A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DF3883"/>
    <w:multiLevelType w:val="singleLevel"/>
    <w:tmpl w:val="69DF3883"/>
    <w:lvl w:ilvl="0">
      <w:start w:val="1"/>
      <w:numFmt w:val="decimal"/>
      <w:suff w:val="space"/>
      <w:lvlText w:val="[%1]."/>
      <w:lvlJc w:val="left"/>
    </w:lvl>
  </w:abstractNum>
  <w:abstractNum w:abstractNumId="18"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5"/>
  </w:num>
  <w:num w:numId="3">
    <w:abstractNumId w:val="6"/>
  </w:num>
  <w:num w:numId="4">
    <w:abstractNumId w:val="5"/>
  </w:num>
  <w:num w:numId="5">
    <w:abstractNumId w:val="14"/>
  </w:num>
  <w:num w:numId="6">
    <w:abstractNumId w:val="17"/>
  </w:num>
  <w:num w:numId="7">
    <w:abstractNumId w:val="9"/>
  </w:num>
  <w:num w:numId="8">
    <w:abstractNumId w:val="18"/>
  </w:num>
  <w:num w:numId="9">
    <w:abstractNumId w:val="8"/>
  </w:num>
  <w:num w:numId="10">
    <w:abstractNumId w:val="10"/>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2"/>
  </w:num>
  <w:num w:numId="15">
    <w:abstractNumId w:val="16"/>
  </w:num>
  <w:num w:numId="16">
    <w:abstractNumId w:val="7"/>
  </w:num>
  <w:num w:numId="17">
    <w:abstractNumId w:val="1"/>
  </w:num>
  <w:num w:numId="18">
    <w:abstractNumId w:val="3"/>
  </w:num>
  <w:num w:numId="19">
    <w:abstractNumId w:val="2"/>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1CBD"/>
    <w:rsid w:val="00007CAF"/>
    <w:rsid w:val="00010FB2"/>
    <w:rsid w:val="00021393"/>
    <w:rsid w:val="000219CB"/>
    <w:rsid w:val="000229A5"/>
    <w:rsid w:val="00026DB6"/>
    <w:rsid w:val="00030254"/>
    <w:rsid w:val="00030577"/>
    <w:rsid w:val="00034218"/>
    <w:rsid w:val="00041FFC"/>
    <w:rsid w:val="00042034"/>
    <w:rsid w:val="000426A1"/>
    <w:rsid w:val="000431F2"/>
    <w:rsid w:val="000558CC"/>
    <w:rsid w:val="000562B0"/>
    <w:rsid w:val="00063473"/>
    <w:rsid w:val="00064DE0"/>
    <w:rsid w:val="000727ED"/>
    <w:rsid w:val="00073701"/>
    <w:rsid w:val="0007468B"/>
    <w:rsid w:val="00075221"/>
    <w:rsid w:val="00075ADB"/>
    <w:rsid w:val="0008049E"/>
    <w:rsid w:val="00083BEA"/>
    <w:rsid w:val="00083CC8"/>
    <w:rsid w:val="00086BFE"/>
    <w:rsid w:val="0008709A"/>
    <w:rsid w:val="000930D3"/>
    <w:rsid w:val="000A457A"/>
    <w:rsid w:val="000B0CBB"/>
    <w:rsid w:val="000B0EB7"/>
    <w:rsid w:val="000C053D"/>
    <w:rsid w:val="000C0F83"/>
    <w:rsid w:val="000C53EE"/>
    <w:rsid w:val="000C5F90"/>
    <w:rsid w:val="000D1A0A"/>
    <w:rsid w:val="000D433C"/>
    <w:rsid w:val="000D4A46"/>
    <w:rsid w:val="000D65B4"/>
    <w:rsid w:val="000D6C6E"/>
    <w:rsid w:val="000D7728"/>
    <w:rsid w:val="000E0A07"/>
    <w:rsid w:val="000E25B8"/>
    <w:rsid w:val="000E5259"/>
    <w:rsid w:val="000F1C7F"/>
    <w:rsid w:val="000F1E9A"/>
    <w:rsid w:val="000F4EFB"/>
    <w:rsid w:val="000F580E"/>
    <w:rsid w:val="000F5E45"/>
    <w:rsid w:val="000F7471"/>
    <w:rsid w:val="000F7E62"/>
    <w:rsid w:val="00102179"/>
    <w:rsid w:val="00110BDC"/>
    <w:rsid w:val="00113186"/>
    <w:rsid w:val="00113336"/>
    <w:rsid w:val="00116AC5"/>
    <w:rsid w:val="00117C9E"/>
    <w:rsid w:val="001214B4"/>
    <w:rsid w:val="00122470"/>
    <w:rsid w:val="0012275C"/>
    <w:rsid w:val="00122EB0"/>
    <w:rsid w:val="00125137"/>
    <w:rsid w:val="0012552E"/>
    <w:rsid w:val="0012783A"/>
    <w:rsid w:val="001324A2"/>
    <w:rsid w:val="00135D46"/>
    <w:rsid w:val="0014003B"/>
    <w:rsid w:val="001406D0"/>
    <w:rsid w:val="001411B1"/>
    <w:rsid w:val="001449DF"/>
    <w:rsid w:val="001505DD"/>
    <w:rsid w:val="00150613"/>
    <w:rsid w:val="00150788"/>
    <w:rsid w:val="00152341"/>
    <w:rsid w:val="00152A50"/>
    <w:rsid w:val="00154B1C"/>
    <w:rsid w:val="001564F8"/>
    <w:rsid w:val="0015799C"/>
    <w:rsid w:val="00161DB2"/>
    <w:rsid w:val="00162ABE"/>
    <w:rsid w:val="001633E2"/>
    <w:rsid w:val="0016715E"/>
    <w:rsid w:val="00167FA7"/>
    <w:rsid w:val="00171159"/>
    <w:rsid w:val="001714B3"/>
    <w:rsid w:val="0017352B"/>
    <w:rsid w:val="00183BF0"/>
    <w:rsid w:val="001847A1"/>
    <w:rsid w:val="00184F0A"/>
    <w:rsid w:val="0018534B"/>
    <w:rsid w:val="00187914"/>
    <w:rsid w:val="001943B6"/>
    <w:rsid w:val="001951FE"/>
    <w:rsid w:val="00197EA2"/>
    <w:rsid w:val="001A1415"/>
    <w:rsid w:val="001A17CF"/>
    <w:rsid w:val="001A750A"/>
    <w:rsid w:val="001C043C"/>
    <w:rsid w:val="001C5EA1"/>
    <w:rsid w:val="001C6E68"/>
    <w:rsid w:val="001D10ED"/>
    <w:rsid w:val="001D411C"/>
    <w:rsid w:val="001D4312"/>
    <w:rsid w:val="001D69D7"/>
    <w:rsid w:val="001D7E2F"/>
    <w:rsid w:val="001E1B82"/>
    <w:rsid w:val="001E3EE5"/>
    <w:rsid w:val="001E52DA"/>
    <w:rsid w:val="001E5928"/>
    <w:rsid w:val="001E67BA"/>
    <w:rsid w:val="001E6886"/>
    <w:rsid w:val="001F079F"/>
    <w:rsid w:val="001F2EA2"/>
    <w:rsid w:val="001F61D1"/>
    <w:rsid w:val="001F7067"/>
    <w:rsid w:val="001F7767"/>
    <w:rsid w:val="00201A29"/>
    <w:rsid w:val="00202538"/>
    <w:rsid w:val="00207C09"/>
    <w:rsid w:val="002107DB"/>
    <w:rsid w:val="00212483"/>
    <w:rsid w:val="002126CA"/>
    <w:rsid w:val="00215005"/>
    <w:rsid w:val="00217075"/>
    <w:rsid w:val="0021763F"/>
    <w:rsid w:val="00221AEF"/>
    <w:rsid w:val="00225C37"/>
    <w:rsid w:val="002267AB"/>
    <w:rsid w:val="00226C15"/>
    <w:rsid w:val="0023142B"/>
    <w:rsid w:val="00233864"/>
    <w:rsid w:val="002357CD"/>
    <w:rsid w:val="00235D9C"/>
    <w:rsid w:val="00235EB6"/>
    <w:rsid w:val="00237BC9"/>
    <w:rsid w:val="0024032C"/>
    <w:rsid w:val="00241DC3"/>
    <w:rsid w:val="0024259B"/>
    <w:rsid w:val="00247893"/>
    <w:rsid w:val="00252075"/>
    <w:rsid w:val="002521DF"/>
    <w:rsid w:val="00263C75"/>
    <w:rsid w:val="002741F5"/>
    <w:rsid w:val="00277133"/>
    <w:rsid w:val="0028081B"/>
    <w:rsid w:val="002859AC"/>
    <w:rsid w:val="00285D20"/>
    <w:rsid w:val="00286D44"/>
    <w:rsid w:val="00292F2F"/>
    <w:rsid w:val="00296024"/>
    <w:rsid w:val="00296236"/>
    <w:rsid w:val="002A0521"/>
    <w:rsid w:val="002A1D58"/>
    <w:rsid w:val="002A1D8A"/>
    <w:rsid w:val="002A29E1"/>
    <w:rsid w:val="002A59A8"/>
    <w:rsid w:val="002A77F3"/>
    <w:rsid w:val="002B27D9"/>
    <w:rsid w:val="002B7351"/>
    <w:rsid w:val="002C388E"/>
    <w:rsid w:val="002C3A2C"/>
    <w:rsid w:val="002C4535"/>
    <w:rsid w:val="002C7C2E"/>
    <w:rsid w:val="002D0E4D"/>
    <w:rsid w:val="002D107F"/>
    <w:rsid w:val="002D465C"/>
    <w:rsid w:val="002D4C9B"/>
    <w:rsid w:val="002D4FAF"/>
    <w:rsid w:val="002D55D9"/>
    <w:rsid w:val="002E6075"/>
    <w:rsid w:val="002E6E2C"/>
    <w:rsid w:val="002F01F8"/>
    <w:rsid w:val="002F3FF7"/>
    <w:rsid w:val="00305136"/>
    <w:rsid w:val="00307E2C"/>
    <w:rsid w:val="00314D29"/>
    <w:rsid w:val="00316EBE"/>
    <w:rsid w:val="00316F74"/>
    <w:rsid w:val="003211DE"/>
    <w:rsid w:val="00324FED"/>
    <w:rsid w:val="00326280"/>
    <w:rsid w:val="00330336"/>
    <w:rsid w:val="00330494"/>
    <w:rsid w:val="003323B6"/>
    <w:rsid w:val="00336888"/>
    <w:rsid w:val="0034006F"/>
    <w:rsid w:val="00342924"/>
    <w:rsid w:val="003525EF"/>
    <w:rsid w:val="00352866"/>
    <w:rsid w:val="00355138"/>
    <w:rsid w:val="0035603C"/>
    <w:rsid w:val="00357973"/>
    <w:rsid w:val="00362BDB"/>
    <w:rsid w:val="00363F65"/>
    <w:rsid w:val="00365D57"/>
    <w:rsid w:val="00366D31"/>
    <w:rsid w:val="0037168E"/>
    <w:rsid w:val="003721E1"/>
    <w:rsid w:val="003818CF"/>
    <w:rsid w:val="0038304F"/>
    <w:rsid w:val="00391AE4"/>
    <w:rsid w:val="003949CD"/>
    <w:rsid w:val="00395A59"/>
    <w:rsid w:val="003A08AE"/>
    <w:rsid w:val="003A1521"/>
    <w:rsid w:val="003A3128"/>
    <w:rsid w:val="003B2CEB"/>
    <w:rsid w:val="003B39B5"/>
    <w:rsid w:val="003B3F52"/>
    <w:rsid w:val="003D2AD5"/>
    <w:rsid w:val="003D5B99"/>
    <w:rsid w:val="003D62AD"/>
    <w:rsid w:val="003D79CB"/>
    <w:rsid w:val="003F0927"/>
    <w:rsid w:val="003F1EEA"/>
    <w:rsid w:val="003F280B"/>
    <w:rsid w:val="003F3916"/>
    <w:rsid w:val="00400B22"/>
    <w:rsid w:val="00404DF0"/>
    <w:rsid w:val="004062C6"/>
    <w:rsid w:val="00413AB3"/>
    <w:rsid w:val="00414704"/>
    <w:rsid w:val="00415FA9"/>
    <w:rsid w:val="004161E1"/>
    <w:rsid w:val="00417CB9"/>
    <w:rsid w:val="004202A0"/>
    <w:rsid w:val="00422EFE"/>
    <w:rsid w:val="004241CD"/>
    <w:rsid w:val="00426589"/>
    <w:rsid w:val="00426A20"/>
    <w:rsid w:val="00426BD8"/>
    <w:rsid w:val="0042727F"/>
    <w:rsid w:val="00427622"/>
    <w:rsid w:val="0043181C"/>
    <w:rsid w:val="00431F9B"/>
    <w:rsid w:val="004320A1"/>
    <w:rsid w:val="004323AE"/>
    <w:rsid w:val="00433E1A"/>
    <w:rsid w:val="00434A5C"/>
    <w:rsid w:val="00434C2F"/>
    <w:rsid w:val="00435356"/>
    <w:rsid w:val="00435740"/>
    <w:rsid w:val="00440CA1"/>
    <w:rsid w:val="004435DC"/>
    <w:rsid w:val="004451CB"/>
    <w:rsid w:val="004522A2"/>
    <w:rsid w:val="00455638"/>
    <w:rsid w:val="0046082D"/>
    <w:rsid w:val="004666DF"/>
    <w:rsid w:val="00466D78"/>
    <w:rsid w:val="0047051B"/>
    <w:rsid w:val="004770B3"/>
    <w:rsid w:val="0048388D"/>
    <w:rsid w:val="004906D2"/>
    <w:rsid w:val="0049490D"/>
    <w:rsid w:val="00496862"/>
    <w:rsid w:val="00497B8D"/>
    <w:rsid w:val="004A0351"/>
    <w:rsid w:val="004A2A11"/>
    <w:rsid w:val="004A5A7B"/>
    <w:rsid w:val="004B020F"/>
    <w:rsid w:val="004B0F93"/>
    <w:rsid w:val="004B1DA0"/>
    <w:rsid w:val="004B4DAD"/>
    <w:rsid w:val="004C01FC"/>
    <w:rsid w:val="004C339D"/>
    <w:rsid w:val="004C4D47"/>
    <w:rsid w:val="004C66ED"/>
    <w:rsid w:val="004D1128"/>
    <w:rsid w:val="004D1C9B"/>
    <w:rsid w:val="004D2ACA"/>
    <w:rsid w:val="004D2B85"/>
    <w:rsid w:val="004D4AA1"/>
    <w:rsid w:val="004D62B2"/>
    <w:rsid w:val="004D7801"/>
    <w:rsid w:val="004D7B8E"/>
    <w:rsid w:val="004E3F4A"/>
    <w:rsid w:val="004E5913"/>
    <w:rsid w:val="004E6781"/>
    <w:rsid w:val="004E6D53"/>
    <w:rsid w:val="004E6D8B"/>
    <w:rsid w:val="004F0458"/>
    <w:rsid w:val="004F2246"/>
    <w:rsid w:val="004F3903"/>
    <w:rsid w:val="004F5561"/>
    <w:rsid w:val="004F58DB"/>
    <w:rsid w:val="004F5934"/>
    <w:rsid w:val="0050062F"/>
    <w:rsid w:val="00504604"/>
    <w:rsid w:val="005060EE"/>
    <w:rsid w:val="0050663B"/>
    <w:rsid w:val="005068D5"/>
    <w:rsid w:val="005070B4"/>
    <w:rsid w:val="00512771"/>
    <w:rsid w:val="00512866"/>
    <w:rsid w:val="005165B4"/>
    <w:rsid w:val="005176CB"/>
    <w:rsid w:val="0052133E"/>
    <w:rsid w:val="0053175F"/>
    <w:rsid w:val="00535DF1"/>
    <w:rsid w:val="005375B9"/>
    <w:rsid w:val="00546696"/>
    <w:rsid w:val="005469BE"/>
    <w:rsid w:val="005525EC"/>
    <w:rsid w:val="00555BDE"/>
    <w:rsid w:val="00560294"/>
    <w:rsid w:val="0056340D"/>
    <w:rsid w:val="00565432"/>
    <w:rsid w:val="00567247"/>
    <w:rsid w:val="005673CE"/>
    <w:rsid w:val="00570E4A"/>
    <w:rsid w:val="00570E5E"/>
    <w:rsid w:val="005720BB"/>
    <w:rsid w:val="005728C9"/>
    <w:rsid w:val="0057497A"/>
    <w:rsid w:val="005756F6"/>
    <w:rsid w:val="00585532"/>
    <w:rsid w:val="00585695"/>
    <w:rsid w:val="0059245A"/>
    <w:rsid w:val="00592E63"/>
    <w:rsid w:val="00593C68"/>
    <w:rsid w:val="00594E51"/>
    <w:rsid w:val="00595B72"/>
    <w:rsid w:val="0059625A"/>
    <w:rsid w:val="00597F71"/>
    <w:rsid w:val="005A43DC"/>
    <w:rsid w:val="005A5356"/>
    <w:rsid w:val="005A7E87"/>
    <w:rsid w:val="005B0A5B"/>
    <w:rsid w:val="005B1857"/>
    <w:rsid w:val="005B41E3"/>
    <w:rsid w:val="005B4768"/>
    <w:rsid w:val="005B7328"/>
    <w:rsid w:val="005C095D"/>
    <w:rsid w:val="005C227F"/>
    <w:rsid w:val="005C3C4A"/>
    <w:rsid w:val="005C5A20"/>
    <w:rsid w:val="005D23D4"/>
    <w:rsid w:val="005D35DC"/>
    <w:rsid w:val="005D3D7C"/>
    <w:rsid w:val="005E3230"/>
    <w:rsid w:val="005E5554"/>
    <w:rsid w:val="005E5DEC"/>
    <w:rsid w:val="005E5EA5"/>
    <w:rsid w:val="005E6683"/>
    <w:rsid w:val="005F3105"/>
    <w:rsid w:val="005F441A"/>
    <w:rsid w:val="005F6621"/>
    <w:rsid w:val="00600003"/>
    <w:rsid w:val="0060059C"/>
    <w:rsid w:val="00603681"/>
    <w:rsid w:val="00603F31"/>
    <w:rsid w:val="00603F3F"/>
    <w:rsid w:val="00604D98"/>
    <w:rsid w:val="006058D6"/>
    <w:rsid w:val="00612B68"/>
    <w:rsid w:val="00615525"/>
    <w:rsid w:val="00616FFE"/>
    <w:rsid w:val="00620BC4"/>
    <w:rsid w:val="00624535"/>
    <w:rsid w:val="00631BB4"/>
    <w:rsid w:val="00632820"/>
    <w:rsid w:val="006339CD"/>
    <w:rsid w:val="00633F5D"/>
    <w:rsid w:val="006353A4"/>
    <w:rsid w:val="00635423"/>
    <w:rsid w:val="006416E7"/>
    <w:rsid w:val="00651024"/>
    <w:rsid w:val="0065502C"/>
    <w:rsid w:val="00655DC4"/>
    <w:rsid w:val="00660906"/>
    <w:rsid w:val="00665160"/>
    <w:rsid w:val="00674BC7"/>
    <w:rsid w:val="0067698D"/>
    <w:rsid w:val="00676ADD"/>
    <w:rsid w:val="006800AC"/>
    <w:rsid w:val="006817AC"/>
    <w:rsid w:val="006820E4"/>
    <w:rsid w:val="00683D6C"/>
    <w:rsid w:val="006879C4"/>
    <w:rsid w:val="0069154A"/>
    <w:rsid w:val="0069353B"/>
    <w:rsid w:val="00696948"/>
    <w:rsid w:val="006A01D0"/>
    <w:rsid w:val="006A0E1D"/>
    <w:rsid w:val="006A41E3"/>
    <w:rsid w:val="006A42A1"/>
    <w:rsid w:val="006A5B0A"/>
    <w:rsid w:val="006A6A1D"/>
    <w:rsid w:val="006B0184"/>
    <w:rsid w:val="006B41A7"/>
    <w:rsid w:val="006B4B8E"/>
    <w:rsid w:val="006B526F"/>
    <w:rsid w:val="006B65EA"/>
    <w:rsid w:val="006C09BD"/>
    <w:rsid w:val="006C12E3"/>
    <w:rsid w:val="006C1B51"/>
    <w:rsid w:val="006C1BBF"/>
    <w:rsid w:val="006C4156"/>
    <w:rsid w:val="006C4495"/>
    <w:rsid w:val="006C6A83"/>
    <w:rsid w:val="006C79AB"/>
    <w:rsid w:val="006C7BD8"/>
    <w:rsid w:val="006D669B"/>
    <w:rsid w:val="006E07BF"/>
    <w:rsid w:val="006E2AA8"/>
    <w:rsid w:val="006E5E67"/>
    <w:rsid w:val="006F2A69"/>
    <w:rsid w:val="006F346B"/>
    <w:rsid w:val="006F7703"/>
    <w:rsid w:val="00700278"/>
    <w:rsid w:val="007039F4"/>
    <w:rsid w:val="00703BD9"/>
    <w:rsid w:val="00711533"/>
    <w:rsid w:val="0072130F"/>
    <w:rsid w:val="007255EC"/>
    <w:rsid w:val="007311A8"/>
    <w:rsid w:val="007327B9"/>
    <w:rsid w:val="00734164"/>
    <w:rsid w:val="00745A1D"/>
    <w:rsid w:val="007463BB"/>
    <w:rsid w:val="0074659A"/>
    <w:rsid w:val="007478AE"/>
    <w:rsid w:val="00753CF0"/>
    <w:rsid w:val="0075557A"/>
    <w:rsid w:val="00760FDB"/>
    <w:rsid w:val="007624AE"/>
    <w:rsid w:val="00764B97"/>
    <w:rsid w:val="00765044"/>
    <w:rsid w:val="007662FD"/>
    <w:rsid w:val="00776B05"/>
    <w:rsid w:val="00777FC8"/>
    <w:rsid w:val="00780F1A"/>
    <w:rsid w:val="007810A0"/>
    <w:rsid w:val="007814B7"/>
    <w:rsid w:val="00781825"/>
    <w:rsid w:val="00781CC3"/>
    <w:rsid w:val="00783422"/>
    <w:rsid w:val="00783DAF"/>
    <w:rsid w:val="00784C6B"/>
    <w:rsid w:val="0079542F"/>
    <w:rsid w:val="00796C4D"/>
    <w:rsid w:val="007A086A"/>
    <w:rsid w:val="007A210D"/>
    <w:rsid w:val="007A6A11"/>
    <w:rsid w:val="007A6D97"/>
    <w:rsid w:val="007A7C24"/>
    <w:rsid w:val="007A7C98"/>
    <w:rsid w:val="007B514B"/>
    <w:rsid w:val="007C6A3C"/>
    <w:rsid w:val="007C6CCF"/>
    <w:rsid w:val="007C7B5C"/>
    <w:rsid w:val="007D4AA2"/>
    <w:rsid w:val="007D5BE5"/>
    <w:rsid w:val="007D6FCC"/>
    <w:rsid w:val="007D7900"/>
    <w:rsid w:val="007E717B"/>
    <w:rsid w:val="007F14EA"/>
    <w:rsid w:val="007F1FD6"/>
    <w:rsid w:val="007F3D81"/>
    <w:rsid w:val="007F4A77"/>
    <w:rsid w:val="007F563B"/>
    <w:rsid w:val="007F5D49"/>
    <w:rsid w:val="0080455B"/>
    <w:rsid w:val="00806C78"/>
    <w:rsid w:val="00813AA2"/>
    <w:rsid w:val="00816D74"/>
    <w:rsid w:val="00817C44"/>
    <w:rsid w:val="0082419C"/>
    <w:rsid w:val="008256A9"/>
    <w:rsid w:val="00826979"/>
    <w:rsid w:val="0083277E"/>
    <w:rsid w:val="00832AF1"/>
    <w:rsid w:val="008353E2"/>
    <w:rsid w:val="00835766"/>
    <w:rsid w:val="00835C62"/>
    <w:rsid w:val="00836B8A"/>
    <w:rsid w:val="008445FB"/>
    <w:rsid w:val="00844FED"/>
    <w:rsid w:val="008511F4"/>
    <w:rsid w:val="00853529"/>
    <w:rsid w:val="00854DEB"/>
    <w:rsid w:val="00857A92"/>
    <w:rsid w:val="00857D9B"/>
    <w:rsid w:val="00860173"/>
    <w:rsid w:val="00874068"/>
    <w:rsid w:val="00875A0D"/>
    <w:rsid w:val="008771A5"/>
    <w:rsid w:val="00877464"/>
    <w:rsid w:val="00877E9F"/>
    <w:rsid w:val="00882C3F"/>
    <w:rsid w:val="0088329B"/>
    <w:rsid w:val="008954DD"/>
    <w:rsid w:val="00895E1D"/>
    <w:rsid w:val="00896EBA"/>
    <w:rsid w:val="008A23A9"/>
    <w:rsid w:val="008A2C2E"/>
    <w:rsid w:val="008A5A9E"/>
    <w:rsid w:val="008A6842"/>
    <w:rsid w:val="008B0A35"/>
    <w:rsid w:val="008B0A81"/>
    <w:rsid w:val="008B142D"/>
    <w:rsid w:val="008B2FCB"/>
    <w:rsid w:val="008B3066"/>
    <w:rsid w:val="008B4440"/>
    <w:rsid w:val="008B4965"/>
    <w:rsid w:val="008B6A01"/>
    <w:rsid w:val="008B79C1"/>
    <w:rsid w:val="008C03C2"/>
    <w:rsid w:val="008C2EA9"/>
    <w:rsid w:val="008C3460"/>
    <w:rsid w:val="008C3E2D"/>
    <w:rsid w:val="008C57F4"/>
    <w:rsid w:val="008C6897"/>
    <w:rsid w:val="008D1E9D"/>
    <w:rsid w:val="008D6270"/>
    <w:rsid w:val="008D7557"/>
    <w:rsid w:val="008D75C6"/>
    <w:rsid w:val="008E0762"/>
    <w:rsid w:val="008E207A"/>
    <w:rsid w:val="008E3D63"/>
    <w:rsid w:val="008E44C5"/>
    <w:rsid w:val="008E68D1"/>
    <w:rsid w:val="008F18E9"/>
    <w:rsid w:val="008F3F9E"/>
    <w:rsid w:val="008F6D71"/>
    <w:rsid w:val="008F7851"/>
    <w:rsid w:val="008F7DFC"/>
    <w:rsid w:val="00901ED9"/>
    <w:rsid w:val="009041EE"/>
    <w:rsid w:val="00904257"/>
    <w:rsid w:val="0090626E"/>
    <w:rsid w:val="00906EC5"/>
    <w:rsid w:val="00912954"/>
    <w:rsid w:val="00917C08"/>
    <w:rsid w:val="00925571"/>
    <w:rsid w:val="0093063A"/>
    <w:rsid w:val="00930C9F"/>
    <w:rsid w:val="00932887"/>
    <w:rsid w:val="009337CD"/>
    <w:rsid w:val="009353C1"/>
    <w:rsid w:val="00936618"/>
    <w:rsid w:val="00941305"/>
    <w:rsid w:val="00942305"/>
    <w:rsid w:val="009423B9"/>
    <w:rsid w:val="00946181"/>
    <w:rsid w:val="00947BED"/>
    <w:rsid w:val="0095008D"/>
    <w:rsid w:val="00950D20"/>
    <w:rsid w:val="00952119"/>
    <w:rsid w:val="009532FE"/>
    <w:rsid w:val="00953CEB"/>
    <w:rsid w:val="00954F74"/>
    <w:rsid w:val="0096313A"/>
    <w:rsid w:val="009632FC"/>
    <w:rsid w:val="0096356A"/>
    <w:rsid w:val="009643E8"/>
    <w:rsid w:val="00970205"/>
    <w:rsid w:val="00973681"/>
    <w:rsid w:val="00976808"/>
    <w:rsid w:val="009803BD"/>
    <w:rsid w:val="0098117B"/>
    <w:rsid w:val="00983AF1"/>
    <w:rsid w:val="0098663F"/>
    <w:rsid w:val="009872CB"/>
    <w:rsid w:val="00994EED"/>
    <w:rsid w:val="00994F58"/>
    <w:rsid w:val="009A0348"/>
    <w:rsid w:val="009A0D08"/>
    <w:rsid w:val="009A2943"/>
    <w:rsid w:val="009A34E4"/>
    <w:rsid w:val="009A5BD2"/>
    <w:rsid w:val="009A6E0A"/>
    <w:rsid w:val="009A7FB5"/>
    <w:rsid w:val="009B4117"/>
    <w:rsid w:val="009B414A"/>
    <w:rsid w:val="009B4921"/>
    <w:rsid w:val="009B574A"/>
    <w:rsid w:val="009C785E"/>
    <w:rsid w:val="009D0FFA"/>
    <w:rsid w:val="009D506D"/>
    <w:rsid w:val="009D798F"/>
    <w:rsid w:val="009E14EB"/>
    <w:rsid w:val="009E16CE"/>
    <w:rsid w:val="009E17F5"/>
    <w:rsid w:val="009E5CC7"/>
    <w:rsid w:val="009F2170"/>
    <w:rsid w:val="009F6E0B"/>
    <w:rsid w:val="00A020DA"/>
    <w:rsid w:val="00A040E0"/>
    <w:rsid w:val="00A06A34"/>
    <w:rsid w:val="00A21850"/>
    <w:rsid w:val="00A22C2B"/>
    <w:rsid w:val="00A25BB2"/>
    <w:rsid w:val="00A26AA7"/>
    <w:rsid w:val="00A3031A"/>
    <w:rsid w:val="00A3230A"/>
    <w:rsid w:val="00A34BF8"/>
    <w:rsid w:val="00A40B3C"/>
    <w:rsid w:val="00A41AF0"/>
    <w:rsid w:val="00A41D43"/>
    <w:rsid w:val="00A4200A"/>
    <w:rsid w:val="00A42F0E"/>
    <w:rsid w:val="00A52141"/>
    <w:rsid w:val="00A567B9"/>
    <w:rsid w:val="00A65CFF"/>
    <w:rsid w:val="00A66391"/>
    <w:rsid w:val="00A66EDE"/>
    <w:rsid w:val="00A6760F"/>
    <w:rsid w:val="00A71EC6"/>
    <w:rsid w:val="00A731A9"/>
    <w:rsid w:val="00A83A33"/>
    <w:rsid w:val="00A84E73"/>
    <w:rsid w:val="00A86AE7"/>
    <w:rsid w:val="00A86B52"/>
    <w:rsid w:val="00A87105"/>
    <w:rsid w:val="00A8726B"/>
    <w:rsid w:val="00A87D7B"/>
    <w:rsid w:val="00A90E1C"/>
    <w:rsid w:val="00A94949"/>
    <w:rsid w:val="00A9708E"/>
    <w:rsid w:val="00AA211E"/>
    <w:rsid w:val="00AA7D18"/>
    <w:rsid w:val="00AB074C"/>
    <w:rsid w:val="00AB2E2B"/>
    <w:rsid w:val="00AB3E9C"/>
    <w:rsid w:val="00AB654B"/>
    <w:rsid w:val="00AB7B63"/>
    <w:rsid w:val="00AB7F6B"/>
    <w:rsid w:val="00AC5728"/>
    <w:rsid w:val="00AC6AD9"/>
    <w:rsid w:val="00AD259D"/>
    <w:rsid w:val="00AD2A87"/>
    <w:rsid w:val="00AD6005"/>
    <w:rsid w:val="00AE0274"/>
    <w:rsid w:val="00AF1F0B"/>
    <w:rsid w:val="00AF24F6"/>
    <w:rsid w:val="00AF5577"/>
    <w:rsid w:val="00AF56BE"/>
    <w:rsid w:val="00B01C4A"/>
    <w:rsid w:val="00B046DF"/>
    <w:rsid w:val="00B04819"/>
    <w:rsid w:val="00B077BB"/>
    <w:rsid w:val="00B11AE5"/>
    <w:rsid w:val="00B12723"/>
    <w:rsid w:val="00B20FA3"/>
    <w:rsid w:val="00B217CB"/>
    <w:rsid w:val="00B24731"/>
    <w:rsid w:val="00B26FF8"/>
    <w:rsid w:val="00B3035E"/>
    <w:rsid w:val="00B33F7C"/>
    <w:rsid w:val="00B34817"/>
    <w:rsid w:val="00B412DA"/>
    <w:rsid w:val="00B41E3C"/>
    <w:rsid w:val="00B47EF6"/>
    <w:rsid w:val="00B52A87"/>
    <w:rsid w:val="00B55571"/>
    <w:rsid w:val="00B60930"/>
    <w:rsid w:val="00B60CF6"/>
    <w:rsid w:val="00B61522"/>
    <w:rsid w:val="00B634C6"/>
    <w:rsid w:val="00B72915"/>
    <w:rsid w:val="00B806CF"/>
    <w:rsid w:val="00B846DA"/>
    <w:rsid w:val="00B87AAC"/>
    <w:rsid w:val="00B9010B"/>
    <w:rsid w:val="00B90B30"/>
    <w:rsid w:val="00B91B84"/>
    <w:rsid w:val="00B92275"/>
    <w:rsid w:val="00B97E16"/>
    <w:rsid w:val="00BA12EF"/>
    <w:rsid w:val="00BA3A62"/>
    <w:rsid w:val="00BA46F4"/>
    <w:rsid w:val="00BA7840"/>
    <w:rsid w:val="00BB2773"/>
    <w:rsid w:val="00BB476F"/>
    <w:rsid w:val="00BB4A7E"/>
    <w:rsid w:val="00BB6CF8"/>
    <w:rsid w:val="00BB6E7F"/>
    <w:rsid w:val="00BB7259"/>
    <w:rsid w:val="00BD65DF"/>
    <w:rsid w:val="00BE43CE"/>
    <w:rsid w:val="00BF29A4"/>
    <w:rsid w:val="00BF2E14"/>
    <w:rsid w:val="00BF5899"/>
    <w:rsid w:val="00C01B35"/>
    <w:rsid w:val="00C01D2C"/>
    <w:rsid w:val="00C036F4"/>
    <w:rsid w:val="00C068C3"/>
    <w:rsid w:val="00C069CD"/>
    <w:rsid w:val="00C10F0F"/>
    <w:rsid w:val="00C141A4"/>
    <w:rsid w:val="00C156FC"/>
    <w:rsid w:val="00C17667"/>
    <w:rsid w:val="00C214C4"/>
    <w:rsid w:val="00C23354"/>
    <w:rsid w:val="00C31DF4"/>
    <w:rsid w:val="00C328D2"/>
    <w:rsid w:val="00C32980"/>
    <w:rsid w:val="00C37C46"/>
    <w:rsid w:val="00C45BCB"/>
    <w:rsid w:val="00C47357"/>
    <w:rsid w:val="00C47975"/>
    <w:rsid w:val="00C52216"/>
    <w:rsid w:val="00C54519"/>
    <w:rsid w:val="00C563AF"/>
    <w:rsid w:val="00C576A4"/>
    <w:rsid w:val="00C57FAC"/>
    <w:rsid w:val="00C61BF8"/>
    <w:rsid w:val="00C62B0E"/>
    <w:rsid w:val="00C634AA"/>
    <w:rsid w:val="00C6370F"/>
    <w:rsid w:val="00C64CAC"/>
    <w:rsid w:val="00C65234"/>
    <w:rsid w:val="00C652A2"/>
    <w:rsid w:val="00C70196"/>
    <w:rsid w:val="00C7062E"/>
    <w:rsid w:val="00C7194D"/>
    <w:rsid w:val="00C71FA4"/>
    <w:rsid w:val="00C7236F"/>
    <w:rsid w:val="00C7300E"/>
    <w:rsid w:val="00C73102"/>
    <w:rsid w:val="00C73C2F"/>
    <w:rsid w:val="00C7441C"/>
    <w:rsid w:val="00C753DB"/>
    <w:rsid w:val="00C83156"/>
    <w:rsid w:val="00C83ED0"/>
    <w:rsid w:val="00C86246"/>
    <w:rsid w:val="00C9320E"/>
    <w:rsid w:val="00C96C8E"/>
    <w:rsid w:val="00CA2838"/>
    <w:rsid w:val="00CA3700"/>
    <w:rsid w:val="00CA6638"/>
    <w:rsid w:val="00CA6A85"/>
    <w:rsid w:val="00CB2F72"/>
    <w:rsid w:val="00CB3A57"/>
    <w:rsid w:val="00CB4637"/>
    <w:rsid w:val="00CB48B8"/>
    <w:rsid w:val="00CB52DC"/>
    <w:rsid w:val="00CB759C"/>
    <w:rsid w:val="00CC20C2"/>
    <w:rsid w:val="00CC2978"/>
    <w:rsid w:val="00CC3052"/>
    <w:rsid w:val="00CC4AC2"/>
    <w:rsid w:val="00CC59AB"/>
    <w:rsid w:val="00CD1B10"/>
    <w:rsid w:val="00CD3F87"/>
    <w:rsid w:val="00CD5015"/>
    <w:rsid w:val="00CD5263"/>
    <w:rsid w:val="00CD650D"/>
    <w:rsid w:val="00CD7ADC"/>
    <w:rsid w:val="00CD7D8D"/>
    <w:rsid w:val="00CF061E"/>
    <w:rsid w:val="00CF0849"/>
    <w:rsid w:val="00CF0C4A"/>
    <w:rsid w:val="00CF6569"/>
    <w:rsid w:val="00D0136F"/>
    <w:rsid w:val="00D01978"/>
    <w:rsid w:val="00D034C3"/>
    <w:rsid w:val="00D0362E"/>
    <w:rsid w:val="00D074B6"/>
    <w:rsid w:val="00D14EF6"/>
    <w:rsid w:val="00D150EE"/>
    <w:rsid w:val="00D157D5"/>
    <w:rsid w:val="00D20523"/>
    <w:rsid w:val="00D208D8"/>
    <w:rsid w:val="00D231D4"/>
    <w:rsid w:val="00D25825"/>
    <w:rsid w:val="00D27E1E"/>
    <w:rsid w:val="00D31734"/>
    <w:rsid w:val="00D35304"/>
    <w:rsid w:val="00D35339"/>
    <w:rsid w:val="00D35F13"/>
    <w:rsid w:val="00D360C9"/>
    <w:rsid w:val="00D3673A"/>
    <w:rsid w:val="00D3681D"/>
    <w:rsid w:val="00D4151A"/>
    <w:rsid w:val="00D42DE1"/>
    <w:rsid w:val="00D4366B"/>
    <w:rsid w:val="00D4380E"/>
    <w:rsid w:val="00D45BFB"/>
    <w:rsid w:val="00D45C56"/>
    <w:rsid w:val="00D5010E"/>
    <w:rsid w:val="00D5410F"/>
    <w:rsid w:val="00D55BB4"/>
    <w:rsid w:val="00D55ED1"/>
    <w:rsid w:val="00D60BB0"/>
    <w:rsid w:val="00D61830"/>
    <w:rsid w:val="00D639C3"/>
    <w:rsid w:val="00D672AE"/>
    <w:rsid w:val="00D7214A"/>
    <w:rsid w:val="00D749C3"/>
    <w:rsid w:val="00D77A8A"/>
    <w:rsid w:val="00D828C8"/>
    <w:rsid w:val="00D82EEF"/>
    <w:rsid w:val="00D84ADC"/>
    <w:rsid w:val="00D85136"/>
    <w:rsid w:val="00D86E83"/>
    <w:rsid w:val="00D87F5B"/>
    <w:rsid w:val="00D90E40"/>
    <w:rsid w:val="00D93543"/>
    <w:rsid w:val="00D949D1"/>
    <w:rsid w:val="00D96516"/>
    <w:rsid w:val="00D96846"/>
    <w:rsid w:val="00DB086D"/>
    <w:rsid w:val="00DB0A73"/>
    <w:rsid w:val="00DB3C55"/>
    <w:rsid w:val="00DB72EC"/>
    <w:rsid w:val="00DB7F09"/>
    <w:rsid w:val="00DC022E"/>
    <w:rsid w:val="00DC6DCE"/>
    <w:rsid w:val="00DD3308"/>
    <w:rsid w:val="00DD381D"/>
    <w:rsid w:val="00DD3F96"/>
    <w:rsid w:val="00DE54E1"/>
    <w:rsid w:val="00DF03D2"/>
    <w:rsid w:val="00DF0D9F"/>
    <w:rsid w:val="00DF11C5"/>
    <w:rsid w:val="00DF3AC5"/>
    <w:rsid w:val="00DF3E48"/>
    <w:rsid w:val="00DF4B56"/>
    <w:rsid w:val="00DF7372"/>
    <w:rsid w:val="00DF757D"/>
    <w:rsid w:val="00E00070"/>
    <w:rsid w:val="00E00410"/>
    <w:rsid w:val="00E03D58"/>
    <w:rsid w:val="00E0473E"/>
    <w:rsid w:val="00E21D6E"/>
    <w:rsid w:val="00E248B5"/>
    <w:rsid w:val="00E252FA"/>
    <w:rsid w:val="00E2547F"/>
    <w:rsid w:val="00E2568E"/>
    <w:rsid w:val="00E25DDB"/>
    <w:rsid w:val="00E273EA"/>
    <w:rsid w:val="00E3017F"/>
    <w:rsid w:val="00E30434"/>
    <w:rsid w:val="00E31547"/>
    <w:rsid w:val="00E327B3"/>
    <w:rsid w:val="00E34E9E"/>
    <w:rsid w:val="00E37514"/>
    <w:rsid w:val="00E403A0"/>
    <w:rsid w:val="00E45654"/>
    <w:rsid w:val="00E50EA1"/>
    <w:rsid w:val="00E5122F"/>
    <w:rsid w:val="00E52DB7"/>
    <w:rsid w:val="00E5501B"/>
    <w:rsid w:val="00E558CF"/>
    <w:rsid w:val="00E57390"/>
    <w:rsid w:val="00E7224A"/>
    <w:rsid w:val="00E72E75"/>
    <w:rsid w:val="00E81690"/>
    <w:rsid w:val="00E81D68"/>
    <w:rsid w:val="00E824C8"/>
    <w:rsid w:val="00E83FE4"/>
    <w:rsid w:val="00E91AEB"/>
    <w:rsid w:val="00EA211F"/>
    <w:rsid w:val="00EA48B8"/>
    <w:rsid w:val="00EA5B44"/>
    <w:rsid w:val="00EB0D81"/>
    <w:rsid w:val="00EB2243"/>
    <w:rsid w:val="00EB4353"/>
    <w:rsid w:val="00EB7254"/>
    <w:rsid w:val="00EB7F5F"/>
    <w:rsid w:val="00EC0B67"/>
    <w:rsid w:val="00EC0C0C"/>
    <w:rsid w:val="00EC1F76"/>
    <w:rsid w:val="00EC42CE"/>
    <w:rsid w:val="00EC454F"/>
    <w:rsid w:val="00EC47B8"/>
    <w:rsid w:val="00EC609E"/>
    <w:rsid w:val="00EC654A"/>
    <w:rsid w:val="00EC7DFA"/>
    <w:rsid w:val="00ED2F11"/>
    <w:rsid w:val="00ED4408"/>
    <w:rsid w:val="00ED6723"/>
    <w:rsid w:val="00ED74B2"/>
    <w:rsid w:val="00ED7D42"/>
    <w:rsid w:val="00EE14F9"/>
    <w:rsid w:val="00EE245E"/>
    <w:rsid w:val="00EE2BAE"/>
    <w:rsid w:val="00EE464A"/>
    <w:rsid w:val="00EE4926"/>
    <w:rsid w:val="00EE7CBF"/>
    <w:rsid w:val="00EF1094"/>
    <w:rsid w:val="00EF27A7"/>
    <w:rsid w:val="00F0055E"/>
    <w:rsid w:val="00F01A29"/>
    <w:rsid w:val="00F02D33"/>
    <w:rsid w:val="00F063D6"/>
    <w:rsid w:val="00F069AC"/>
    <w:rsid w:val="00F0716A"/>
    <w:rsid w:val="00F07651"/>
    <w:rsid w:val="00F114EC"/>
    <w:rsid w:val="00F16661"/>
    <w:rsid w:val="00F20B9E"/>
    <w:rsid w:val="00F20DBB"/>
    <w:rsid w:val="00F21608"/>
    <w:rsid w:val="00F22935"/>
    <w:rsid w:val="00F2398B"/>
    <w:rsid w:val="00F2596F"/>
    <w:rsid w:val="00F27260"/>
    <w:rsid w:val="00F27C4B"/>
    <w:rsid w:val="00F32D6F"/>
    <w:rsid w:val="00F33564"/>
    <w:rsid w:val="00F346A9"/>
    <w:rsid w:val="00F350F3"/>
    <w:rsid w:val="00F52714"/>
    <w:rsid w:val="00F55A66"/>
    <w:rsid w:val="00F579DF"/>
    <w:rsid w:val="00F6088D"/>
    <w:rsid w:val="00F608E7"/>
    <w:rsid w:val="00F661E9"/>
    <w:rsid w:val="00F66F0A"/>
    <w:rsid w:val="00F73250"/>
    <w:rsid w:val="00F73CFC"/>
    <w:rsid w:val="00F7538D"/>
    <w:rsid w:val="00F76A8D"/>
    <w:rsid w:val="00F82B4C"/>
    <w:rsid w:val="00F82EE6"/>
    <w:rsid w:val="00F83534"/>
    <w:rsid w:val="00F83787"/>
    <w:rsid w:val="00F90EAE"/>
    <w:rsid w:val="00F95635"/>
    <w:rsid w:val="00F97CC0"/>
    <w:rsid w:val="00FA0398"/>
    <w:rsid w:val="00FA0E01"/>
    <w:rsid w:val="00FA474E"/>
    <w:rsid w:val="00FA59D6"/>
    <w:rsid w:val="00FB12D9"/>
    <w:rsid w:val="00FB1F90"/>
    <w:rsid w:val="00FB2215"/>
    <w:rsid w:val="00FB25DA"/>
    <w:rsid w:val="00FB2C8D"/>
    <w:rsid w:val="00FC27C8"/>
    <w:rsid w:val="00FC3CF0"/>
    <w:rsid w:val="00FC5225"/>
    <w:rsid w:val="00FC5226"/>
    <w:rsid w:val="00FC72C4"/>
    <w:rsid w:val="00FC7955"/>
    <w:rsid w:val="00FD11D8"/>
    <w:rsid w:val="00FD186E"/>
    <w:rsid w:val="00FD195A"/>
    <w:rsid w:val="00FD4275"/>
    <w:rsid w:val="00FD4605"/>
    <w:rsid w:val="00FE3E59"/>
    <w:rsid w:val="00FE4A1E"/>
    <w:rsid w:val="00FE4BFB"/>
    <w:rsid w:val="00FE4EA4"/>
    <w:rsid w:val="00FE71D0"/>
    <w:rsid w:val="00FF0179"/>
    <w:rsid w:val="00FF0864"/>
    <w:rsid w:val="00FF3E92"/>
    <w:rsid w:val="00FF5E3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Char"/>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Char"/>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Char"/>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603681"/>
    <w:pPr>
      <w:numPr>
        <w:ilvl w:val="3"/>
      </w:numPr>
      <w:outlineLvl w:val="3"/>
    </w:pPr>
    <w:rPr>
      <w:sz w:val="24"/>
      <w:szCs w:val="24"/>
    </w:rPr>
  </w:style>
  <w:style w:type="paragraph" w:styleId="5">
    <w:name w:val="heading 5"/>
    <w:basedOn w:val="4"/>
    <w:next w:val="a"/>
    <w:link w:val="5Char"/>
    <w:qFormat/>
    <w:rsid w:val="00603681"/>
    <w:pPr>
      <w:numPr>
        <w:ilvl w:val="4"/>
      </w:numPr>
      <w:outlineLvl w:val="4"/>
    </w:pPr>
    <w:rPr>
      <w:sz w:val="22"/>
      <w:szCs w:val="22"/>
    </w:rPr>
  </w:style>
  <w:style w:type="paragraph" w:styleId="6">
    <w:name w:val="heading 6"/>
    <w:basedOn w:val="a"/>
    <w:next w:val="a"/>
    <w:link w:val="6Char"/>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Char"/>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Char"/>
    <w:qFormat/>
    <w:rsid w:val="00603681"/>
    <w:pPr>
      <w:numPr>
        <w:ilvl w:val="7"/>
      </w:numPr>
      <w:outlineLvl w:val="7"/>
    </w:pPr>
  </w:style>
  <w:style w:type="paragraph" w:styleId="9">
    <w:name w:val="heading 9"/>
    <w:basedOn w:val="8"/>
    <w:next w:val="a"/>
    <w:link w:val="9Char"/>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
    <w:basedOn w:val="a0"/>
    <w:link w:val="1"/>
    <w:uiPriority w:val="9"/>
    <w:rsid w:val="00603681"/>
    <w:rPr>
      <w:rFonts w:ascii="Arial" w:eastAsia="Times New Roman" w:hAnsi="Arial" w:cs="Arial"/>
      <w:kern w:val="0"/>
      <w:sz w:val="36"/>
      <w:szCs w:val="36"/>
      <w:lang w:val="en-GB"/>
    </w:rPr>
  </w:style>
  <w:style w:type="character" w:customStyle="1" w:styleId="2Char">
    <w:name w:val="标题 2 Char"/>
    <w:aliases w:val="H2 Char,h2 Char,DO NOT USE_h2 Char,h21 Char,Heading 2 3GPP Char,Head2A Char,2 Char,UNDERRUBRIK 1-2 Char,H21 Char,Head 2 Char,l2 Char,TitreProp Char,Header 2 Char,ITT t2 Char,PA Major Section Char,Livello 2 Char,R2 Char,Heading 2 Hidden Char"/>
    <w:basedOn w:val="a0"/>
    <w:link w:val="2"/>
    <w:rsid w:val="00603681"/>
    <w:rPr>
      <w:rFonts w:ascii="Arial" w:eastAsia="Times New Roman" w:hAnsi="Arial" w:cs="Arial"/>
      <w:kern w:val="0"/>
      <w:sz w:val="32"/>
      <w:szCs w:val="32"/>
      <w:lang w:val="en-GB"/>
    </w:rPr>
  </w:style>
  <w:style w:type="character" w:customStyle="1" w:styleId="3Char">
    <w:name w:val="标题 3 Char"/>
    <w:aliases w:val="Heading 3 3GPP Char,Underrubrik2 Char,H3 Char,h3 Char,Memo Heading 3 Char,no break Char,hello Char,0H Char,0h Char,3h Char,3H Char,l3 Char,list 3 Char,Head 3 Char,1.1.1 Char,3rd level Char,Major Section Sub Section Char,PA Minor Section Char"/>
    <w:basedOn w:val="a0"/>
    <w:link w:val="3"/>
    <w:rsid w:val="00603681"/>
    <w:rPr>
      <w:rFonts w:ascii="Arial" w:eastAsia="Times New Roman" w:hAnsi="Arial" w:cs="Arial"/>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03681"/>
    <w:rPr>
      <w:rFonts w:ascii="Arial" w:eastAsia="Times New Roman" w:hAnsi="Arial" w:cs="Arial"/>
      <w:kern w:val="0"/>
      <w:sz w:val="24"/>
      <w:szCs w:val="24"/>
      <w:lang w:val="en-GB"/>
    </w:rPr>
  </w:style>
  <w:style w:type="character" w:customStyle="1" w:styleId="5Char">
    <w:name w:val="标题 5 Char"/>
    <w:basedOn w:val="a0"/>
    <w:link w:val="5"/>
    <w:rsid w:val="00603681"/>
    <w:rPr>
      <w:rFonts w:ascii="Arial" w:eastAsia="Times New Roman" w:hAnsi="Arial" w:cs="Arial"/>
      <w:kern w:val="0"/>
      <w:sz w:val="22"/>
      <w:lang w:val="en-GB"/>
    </w:rPr>
  </w:style>
  <w:style w:type="character" w:customStyle="1" w:styleId="6Char">
    <w:name w:val="标题 6 Char"/>
    <w:basedOn w:val="a0"/>
    <w:link w:val="6"/>
    <w:rsid w:val="00603681"/>
    <w:rPr>
      <w:rFonts w:ascii="Arial" w:eastAsia="Times New Roman" w:hAnsi="Arial" w:cs="Arial"/>
      <w:kern w:val="0"/>
      <w:sz w:val="20"/>
      <w:szCs w:val="20"/>
      <w:lang w:val="en-GB"/>
    </w:rPr>
  </w:style>
  <w:style w:type="character" w:customStyle="1" w:styleId="7Char">
    <w:name w:val="标题 7 Char"/>
    <w:basedOn w:val="a0"/>
    <w:link w:val="7"/>
    <w:rsid w:val="00603681"/>
    <w:rPr>
      <w:rFonts w:ascii="Arial" w:eastAsia="Times New Roman" w:hAnsi="Arial" w:cs="Arial"/>
      <w:kern w:val="0"/>
      <w:sz w:val="20"/>
      <w:szCs w:val="20"/>
      <w:lang w:val="en-GB"/>
    </w:rPr>
  </w:style>
  <w:style w:type="character" w:customStyle="1" w:styleId="8Char">
    <w:name w:val="标题 8 Char"/>
    <w:basedOn w:val="a0"/>
    <w:link w:val="8"/>
    <w:rsid w:val="00603681"/>
    <w:rPr>
      <w:rFonts w:ascii="Arial" w:eastAsia="Times New Roman" w:hAnsi="Arial" w:cs="Arial"/>
      <w:kern w:val="0"/>
      <w:sz w:val="20"/>
      <w:szCs w:val="20"/>
      <w:lang w:val="en-GB"/>
    </w:rPr>
  </w:style>
  <w:style w:type="character" w:customStyle="1" w:styleId="9Char">
    <w:name w:val="标题 9 Char"/>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Char"/>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Char">
    <w:name w:val="页脚 Char"/>
    <w:basedOn w:val="a0"/>
    <w:link w:val="a3"/>
    <w:rsid w:val="00603681"/>
    <w:rPr>
      <w:rFonts w:ascii="Arial" w:eastAsia="Times New Roman" w:hAnsi="Arial" w:cs="Arial"/>
      <w:b/>
      <w:bCs/>
      <w:i/>
      <w:iCs/>
      <w:noProof/>
      <w:kern w:val="0"/>
      <w:sz w:val="18"/>
      <w:szCs w:val="18"/>
    </w:rPr>
  </w:style>
  <w:style w:type="character" w:styleId="a5">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6">
    <w:name w:val="List Paragraph"/>
    <w:aliases w:val="- Bullets,?? ??,?????,????,Lista1,列出段落1,中等深浅网格 1 - 着色 21,列表段落,リスト段落,¥¡¡¡¡ì¬º¥¹¥È¶ÎÂä,ÁÐ³ö¶ÎÂä,列表段落1,—ño’i—Ž,¥ê¥¹¥È¶ÎÂä,1st level - Bullet List Paragraph,Lettre d'introduction,Paragrafo elenco,Normal bullet 2,Bullet list"/>
    <w:basedOn w:val="a"/>
    <w:link w:val="Char0"/>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Char1"/>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4"/>
    <w:uiPriority w:val="99"/>
    <w:rsid w:val="00603681"/>
    <w:rPr>
      <w:sz w:val="18"/>
      <w:szCs w:val="18"/>
    </w:rPr>
  </w:style>
  <w:style w:type="character" w:customStyle="1" w:styleId="Char0">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a6"/>
    <w:uiPriority w:val="34"/>
    <w:qFormat/>
    <w:rsid w:val="00AC5728"/>
    <w:rPr>
      <w:rFonts w:ascii="Arial" w:eastAsia="Times New Roman" w:hAnsi="Arial" w:cs="Times New Roman"/>
      <w:kern w:val="0"/>
      <w:sz w:val="20"/>
      <w:szCs w:val="20"/>
      <w:lang w:val="en-GB"/>
    </w:rPr>
  </w:style>
  <w:style w:type="character" w:styleId="a7">
    <w:name w:val="annotation reference"/>
    <w:basedOn w:val="a0"/>
    <w:uiPriority w:val="99"/>
    <w:semiHidden/>
    <w:unhideWhenUsed/>
    <w:rsid w:val="004666DF"/>
    <w:rPr>
      <w:sz w:val="21"/>
      <w:szCs w:val="21"/>
    </w:rPr>
  </w:style>
  <w:style w:type="paragraph" w:styleId="a8">
    <w:name w:val="annotation text"/>
    <w:basedOn w:val="a"/>
    <w:link w:val="Char2"/>
    <w:uiPriority w:val="99"/>
    <w:semiHidden/>
    <w:unhideWhenUsed/>
    <w:rsid w:val="004666DF"/>
    <w:pPr>
      <w:jc w:val="left"/>
    </w:pPr>
  </w:style>
  <w:style w:type="character" w:customStyle="1" w:styleId="Char2">
    <w:name w:val="批注文字 Char"/>
    <w:basedOn w:val="a0"/>
    <w:link w:val="a8"/>
    <w:uiPriority w:val="99"/>
    <w:semiHidden/>
    <w:rsid w:val="004666DF"/>
  </w:style>
  <w:style w:type="paragraph" w:styleId="a9">
    <w:name w:val="annotation subject"/>
    <w:basedOn w:val="a8"/>
    <w:next w:val="a8"/>
    <w:link w:val="Char3"/>
    <w:uiPriority w:val="99"/>
    <w:semiHidden/>
    <w:unhideWhenUsed/>
    <w:rsid w:val="004666DF"/>
    <w:rPr>
      <w:b/>
      <w:bCs/>
    </w:rPr>
  </w:style>
  <w:style w:type="character" w:customStyle="1" w:styleId="Char3">
    <w:name w:val="批注主题 Char"/>
    <w:basedOn w:val="Char2"/>
    <w:link w:val="a9"/>
    <w:uiPriority w:val="99"/>
    <w:semiHidden/>
    <w:rsid w:val="004666DF"/>
    <w:rPr>
      <w:b/>
      <w:bCs/>
    </w:rPr>
  </w:style>
  <w:style w:type="paragraph" w:styleId="aa">
    <w:name w:val="Balloon Text"/>
    <w:basedOn w:val="a"/>
    <w:link w:val="Char4"/>
    <w:uiPriority w:val="99"/>
    <w:semiHidden/>
    <w:unhideWhenUsed/>
    <w:rsid w:val="004666DF"/>
    <w:rPr>
      <w:sz w:val="18"/>
      <w:szCs w:val="18"/>
    </w:rPr>
  </w:style>
  <w:style w:type="character" w:customStyle="1" w:styleId="Char4">
    <w:name w:val="批注框文本 Char"/>
    <w:basedOn w:val="a0"/>
    <w:link w:val="aa"/>
    <w:uiPriority w:val="99"/>
    <w:semiHidden/>
    <w:rsid w:val="004666DF"/>
    <w:rPr>
      <w:sz w:val="18"/>
      <w:szCs w:val="18"/>
    </w:rPr>
  </w:style>
  <w:style w:type="paragraph" w:styleId="ab">
    <w:name w:val="Body Text"/>
    <w:basedOn w:val="a"/>
    <w:link w:val="Char5"/>
    <w:qFormat/>
    <w:rsid w:val="004B4DAD"/>
    <w:pPr>
      <w:widowControl/>
      <w:spacing w:after="120"/>
    </w:pPr>
    <w:rPr>
      <w:rFonts w:ascii="CG Times (WN)" w:eastAsia="MS Mincho" w:hAnsi="CG Times (WN)" w:cs="Times New Roman"/>
      <w:kern w:val="0"/>
      <w:sz w:val="20"/>
      <w:szCs w:val="24"/>
      <w:lang w:eastAsia="en-US"/>
    </w:rPr>
  </w:style>
  <w:style w:type="character" w:customStyle="1" w:styleId="Char5">
    <w:name w:val="正文文本 Char"/>
    <w:basedOn w:val="a0"/>
    <w:link w:val="ab"/>
    <w:qFormat/>
    <w:rsid w:val="004B4DAD"/>
    <w:rPr>
      <w:rFonts w:ascii="CG Times (WN)" w:eastAsia="MS Mincho" w:hAnsi="CG Times (WN)" w:cs="Times New Roman"/>
      <w:kern w:val="0"/>
      <w:sz w:val="20"/>
      <w:szCs w:val="24"/>
      <w:lang w:eastAsia="en-US"/>
    </w:rPr>
  </w:style>
  <w:style w:type="character" w:styleId="ac">
    <w:name w:val="Hyperlink"/>
    <w:uiPriority w:val="99"/>
    <w:rsid w:val="00953CEB"/>
    <w:rPr>
      <w:color w:val="0000FF"/>
      <w:u w:val="single"/>
      <w:lang w:val="en-GB"/>
    </w:rPr>
  </w:style>
  <w:style w:type="paragraph" w:customStyle="1" w:styleId="B1">
    <w:name w:val="B1"/>
    <w:basedOn w:val="ad"/>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0"/>
    <w:link w:val="B2Char"/>
    <w:qFormat/>
    <w:rsid w:val="00953CEB"/>
  </w:style>
  <w:style w:type="paragraph" w:customStyle="1" w:styleId="B3">
    <w:name w:val="B3"/>
    <w:basedOn w:val="30"/>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e">
    <w:name w:val="Table Grid"/>
    <w:basedOn w:val="a1"/>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d">
    <w:name w:val="List"/>
    <w:basedOn w:val="a"/>
    <w:uiPriority w:val="99"/>
    <w:semiHidden/>
    <w:unhideWhenUsed/>
    <w:rsid w:val="00953CEB"/>
    <w:pPr>
      <w:ind w:left="200" w:hangingChars="200" w:hanging="200"/>
      <w:contextualSpacing/>
    </w:pPr>
  </w:style>
  <w:style w:type="paragraph" w:styleId="20">
    <w:name w:val="List 2"/>
    <w:basedOn w:val="a"/>
    <w:uiPriority w:val="99"/>
    <w:semiHidden/>
    <w:unhideWhenUsed/>
    <w:rsid w:val="00953CEB"/>
    <w:pPr>
      <w:ind w:leftChars="200" w:left="100" w:hangingChars="200" w:hanging="200"/>
      <w:contextualSpacing/>
    </w:pPr>
  </w:style>
  <w:style w:type="paragraph" w:styleId="30">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b"/>
    <w:rsid w:val="009E14EB"/>
    <w:pPr>
      <w:numPr>
        <w:numId w:val="16"/>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paragraph" w:styleId="af">
    <w:name w:val="Normal (Web)"/>
    <w:basedOn w:val="a"/>
    <w:uiPriority w:val="99"/>
    <w:semiHidden/>
    <w:unhideWhenUsed/>
    <w:rsid w:val="00D86E8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124394">
      <w:bodyDiv w:val="1"/>
      <w:marLeft w:val="0"/>
      <w:marRight w:val="0"/>
      <w:marTop w:val="0"/>
      <w:marBottom w:val="0"/>
      <w:divBdr>
        <w:top w:val="none" w:sz="0" w:space="0" w:color="auto"/>
        <w:left w:val="none" w:sz="0" w:space="0" w:color="auto"/>
        <w:bottom w:val="none" w:sz="0" w:space="0" w:color="auto"/>
        <w:right w:val="none" w:sz="0" w:space="0" w:color="auto"/>
      </w:divBdr>
      <w:divsChild>
        <w:div w:id="1725443502">
          <w:marLeft w:val="547"/>
          <w:marRight w:val="0"/>
          <w:marTop w:val="0"/>
          <w:marBottom w:val="0"/>
          <w:divBdr>
            <w:top w:val="none" w:sz="0" w:space="0" w:color="auto"/>
            <w:left w:val="none" w:sz="0" w:space="0" w:color="auto"/>
            <w:bottom w:val="none" w:sz="0" w:space="0" w:color="auto"/>
            <w:right w:val="none" w:sz="0" w:space="0" w:color="auto"/>
          </w:divBdr>
        </w:div>
        <w:div w:id="751393654">
          <w:marLeft w:val="547"/>
          <w:marRight w:val="0"/>
          <w:marTop w:val="0"/>
          <w:marBottom w:val="0"/>
          <w:divBdr>
            <w:top w:val="none" w:sz="0" w:space="0" w:color="auto"/>
            <w:left w:val="none" w:sz="0" w:space="0" w:color="auto"/>
            <w:bottom w:val="none" w:sz="0" w:space="0" w:color="auto"/>
            <w:right w:val="none" w:sz="0" w:space="0" w:color="auto"/>
          </w:divBdr>
        </w:div>
        <w:div w:id="614750353">
          <w:marLeft w:val="1166"/>
          <w:marRight w:val="0"/>
          <w:marTop w:val="0"/>
          <w:marBottom w:val="0"/>
          <w:divBdr>
            <w:top w:val="none" w:sz="0" w:space="0" w:color="auto"/>
            <w:left w:val="none" w:sz="0" w:space="0" w:color="auto"/>
            <w:bottom w:val="none" w:sz="0" w:space="0" w:color="auto"/>
            <w:right w:val="none" w:sz="0" w:space="0" w:color="auto"/>
          </w:divBdr>
        </w:div>
        <w:div w:id="1912615552">
          <w:marLeft w:val="1166"/>
          <w:marRight w:val="0"/>
          <w:marTop w:val="0"/>
          <w:marBottom w:val="0"/>
          <w:divBdr>
            <w:top w:val="none" w:sz="0" w:space="0" w:color="auto"/>
            <w:left w:val="none" w:sz="0" w:space="0" w:color="auto"/>
            <w:bottom w:val="none" w:sz="0" w:space="0" w:color="auto"/>
            <w:right w:val="none" w:sz="0" w:space="0" w:color="auto"/>
          </w:divBdr>
        </w:div>
        <w:div w:id="1307512216">
          <w:marLeft w:val="1800"/>
          <w:marRight w:val="0"/>
          <w:marTop w:val="0"/>
          <w:marBottom w:val="0"/>
          <w:divBdr>
            <w:top w:val="none" w:sz="0" w:space="0" w:color="auto"/>
            <w:left w:val="none" w:sz="0" w:space="0" w:color="auto"/>
            <w:bottom w:val="none" w:sz="0" w:space="0" w:color="auto"/>
            <w:right w:val="none" w:sz="0" w:space="0" w:color="auto"/>
          </w:divBdr>
        </w:div>
        <w:div w:id="206986799">
          <w:marLeft w:val="1800"/>
          <w:marRight w:val="0"/>
          <w:marTop w:val="0"/>
          <w:marBottom w:val="0"/>
          <w:divBdr>
            <w:top w:val="none" w:sz="0" w:space="0" w:color="auto"/>
            <w:left w:val="none" w:sz="0" w:space="0" w:color="auto"/>
            <w:bottom w:val="none" w:sz="0" w:space="0" w:color="auto"/>
            <w:right w:val="none" w:sz="0" w:space="0" w:color="auto"/>
          </w:divBdr>
        </w:div>
        <w:div w:id="329599990">
          <w:marLeft w:val="1166"/>
          <w:marRight w:val="0"/>
          <w:marTop w:val="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3</Pages>
  <Words>880</Words>
  <Characters>5016</Characters>
  <Application>Microsoft Office Word</Application>
  <DocSecurity>0</DocSecurity>
  <Lines>41</Lines>
  <Paragraphs>11</Paragraphs>
  <ScaleCrop>false</ScaleCrop>
  <Company>sprd</Company>
  <LinksUpToDate>false</LinksUpToDate>
  <CharactersWithSpaces>5885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cp:lastModifiedBy>
  <cp:revision>11</cp:revision>
  <dcterms:created xsi:type="dcterms:W3CDTF">2021-08-05T07:24:00Z</dcterms:created>
  <dcterms:modified xsi:type="dcterms:W3CDTF">2021-08-06T02:37:00Z</dcterms:modified>
</cp:coreProperties>
</file>